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3DC8A">
      <w:pPr>
        <w:snapToGrid w:val="0"/>
        <w:spacing w:before="936" w:line="360" w:lineRule="auto"/>
        <w:jc w:val="center"/>
        <w:rPr>
          <w:rFonts w:hint="eastAsia" w:ascii="黑体" w:hAnsi="黑体" w:eastAsia="黑体"/>
          <w:b w:val="0"/>
          <w:bCs/>
          <w:color w:val="000000"/>
          <w:sz w:val="44"/>
          <w:szCs w:val="44"/>
          <w:lang w:val="en-US" w:eastAsia="zh-CN"/>
        </w:rPr>
      </w:pPr>
      <w:r>
        <w:rPr>
          <w:rFonts w:hint="eastAsia" w:ascii="黑体" w:hAnsi="黑体" w:eastAsia="黑体"/>
          <w:b w:val="0"/>
          <w:bCs/>
          <w:color w:val="000000"/>
          <w:sz w:val="44"/>
          <w:szCs w:val="44"/>
          <w:lang w:val="en-US" w:eastAsia="zh-CN"/>
        </w:rPr>
        <w:t>四川省蜀信恒通贸易</w:t>
      </w:r>
      <w:r>
        <w:rPr>
          <w:rFonts w:hint="eastAsia" w:ascii="黑体" w:hAnsi="黑体" w:eastAsia="黑体"/>
          <w:b w:val="0"/>
          <w:bCs/>
          <w:color w:val="000000"/>
          <w:sz w:val="44"/>
          <w:szCs w:val="44"/>
        </w:rPr>
        <w:t>有限公司</w:t>
      </w:r>
    </w:p>
    <w:p w14:paraId="62300E7F">
      <w:pPr>
        <w:spacing w:line="480" w:lineRule="auto"/>
        <w:jc w:val="center"/>
        <w:rPr>
          <w:rFonts w:hint="eastAsia" w:ascii="黑体" w:hAnsi="黑体" w:eastAsia="黑体"/>
          <w:b w:val="0"/>
          <w:bCs/>
          <w:color w:val="000000"/>
          <w:sz w:val="44"/>
          <w:szCs w:val="44"/>
          <w:lang w:val="en-US" w:eastAsia="zh-CN"/>
        </w:rPr>
      </w:pPr>
      <w:r>
        <w:rPr>
          <w:rFonts w:hint="eastAsia" w:ascii="黑体" w:hAnsi="黑体" w:eastAsia="黑体"/>
          <w:b w:val="0"/>
          <w:bCs/>
          <w:color w:val="000000"/>
          <w:sz w:val="44"/>
          <w:szCs w:val="44"/>
          <w:lang w:val="en-US" w:eastAsia="zh-CN"/>
        </w:rPr>
        <w:t>砂石原料采购</w:t>
      </w:r>
    </w:p>
    <w:p w14:paraId="66A8B237">
      <w:pPr>
        <w:spacing w:line="480" w:lineRule="auto"/>
        <w:jc w:val="center"/>
        <w:rPr>
          <w:rFonts w:hint="eastAsia" w:ascii="宋体" w:hAnsi="宋体"/>
          <w:b/>
          <w:color w:val="000000"/>
          <w:sz w:val="110"/>
          <w:szCs w:val="110"/>
          <w:lang w:val="en-US" w:eastAsia="zh-CN"/>
        </w:rPr>
      </w:pPr>
      <w:r>
        <w:rPr>
          <w:rFonts w:hint="eastAsia" w:ascii="宋体" w:hAnsi="宋体"/>
          <w:b/>
          <w:color w:val="000000"/>
          <w:sz w:val="110"/>
          <w:szCs w:val="110"/>
          <w:lang w:val="en-US" w:eastAsia="zh-CN"/>
        </w:rPr>
        <w:t>招</w:t>
      </w:r>
    </w:p>
    <w:p w14:paraId="22E2B8BB">
      <w:pPr>
        <w:spacing w:line="480" w:lineRule="auto"/>
        <w:jc w:val="center"/>
        <w:rPr>
          <w:rFonts w:hint="eastAsia" w:ascii="宋体" w:hAnsi="宋体" w:eastAsia="宋体"/>
          <w:b/>
          <w:color w:val="000000"/>
          <w:sz w:val="110"/>
          <w:szCs w:val="110"/>
          <w:lang w:val="en-US" w:eastAsia="zh-CN"/>
        </w:rPr>
      </w:pPr>
      <w:r>
        <w:rPr>
          <w:rFonts w:hint="eastAsia" w:ascii="宋体" w:hAnsi="宋体"/>
          <w:b/>
          <w:color w:val="000000"/>
          <w:sz w:val="110"/>
          <w:szCs w:val="110"/>
          <w:lang w:val="en-US" w:eastAsia="zh-CN"/>
        </w:rPr>
        <w:t>标</w:t>
      </w:r>
    </w:p>
    <w:p w14:paraId="737A1F74">
      <w:pPr>
        <w:spacing w:line="480" w:lineRule="auto"/>
        <w:jc w:val="center"/>
        <w:rPr>
          <w:rFonts w:hint="eastAsia" w:ascii="宋体" w:hAnsi="宋体"/>
          <w:b/>
          <w:color w:val="000000"/>
          <w:sz w:val="110"/>
          <w:szCs w:val="110"/>
        </w:rPr>
      </w:pPr>
      <w:r>
        <w:rPr>
          <w:rFonts w:hint="eastAsia" w:ascii="宋体" w:hAnsi="宋体"/>
          <w:b/>
          <w:color w:val="000000"/>
          <w:sz w:val="110"/>
          <w:szCs w:val="110"/>
        </w:rPr>
        <w:t>文</w:t>
      </w:r>
    </w:p>
    <w:p w14:paraId="3BA2B036">
      <w:pPr>
        <w:keepNext w:val="0"/>
        <w:keepLines w:val="0"/>
        <w:pageBreakBefore w:val="0"/>
        <w:widowControl w:val="0"/>
        <w:kinsoku/>
        <w:wordWrap/>
        <w:overflowPunct/>
        <w:topLinePunct w:val="0"/>
        <w:autoSpaceDE/>
        <w:autoSpaceDN/>
        <w:bidi w:val="0"/>
        <w:snapToGrid/>
        <w:spacing w:after="937" w:line="480" w:lineRule="auto"/>
        <w:jc w:val="center"/>
        <w:rPr>
          <w:rFonts w:hint="eastAsia" w:ascii="宋体" w:hAnsi="宋体"/>
          <w:b/>
          <w:color w:val="000000"/>
          <w:sz w:val="110"/>
          <w:szCs w:val="110"/>
        </w:rPr>
      </w:pPr>
      <w:r>
        <w:rPr>
          <w:rFonts w:hint="eastAsia" w:ascii="宋体" w:hAnsi="宋体"/>
          <w:b/>
          <w:color w:val="000000"/>
          <w:sz w:val="110"/>
          <w:szCs w:val="110"/>
        </w:rPr>
        <w:t>件</w:t>
      </w:r>
    </w:p>
    <w:tbl>
      <w:tblPr>
        <w:tblStyle w:val="4"/>
        <w:tblW w:w="0" w:type="auto"/>
        <w:jc w:val="center"/>
        <w:tblLayout w:type="fixed"/>
        <w:tblCellMar>
          <w:top w:w="0" w:type="dxa"/>
          <w:left w:w="108" w:type="dxa"/>
          <w:bottom w:w="0" w:type="dxa"/>
          <w:right w:w="108" w:type="dxa"/>
        </w:tblCellMar>
      </w:tblPr>
      <w:tblGrid>
        <w:gridCol w:w="2377"/>
        <w:gridCol w:w="4582"/>
      </w:tblGrid>
      <w:tr w14:paraId="664C70C9">
        <w:tblPrEx>
          <w:tblCellMar>
            <w:top w:w="0" w:type="dxa"/>
            <w:left w:w="108" w:type="dxa"/>
            <w:bottom w:w="0" w:type="dxa"/>
            <w:right w:w="108" w:type="dxa"/>
          </w:tblCellMar>
        </w:tblPrEx>
        <w:trPr>
          <w:jc w:val="center"/>
        </w:trPr>
        <w:tc>
          <w:tcPr>
            <w:tcW w:w="2377" w:type="dxa"/>
            <w:vAlign w:val="center"/>
          </w:tcPr>
          <w:p w14:paraId="76A83C78">
            <w:pPr>
              <w:rPr>
                <w:rFonts w:hint="eastAsia" w:ascii="宋体" w:hAnsi="宋体"/>
                <w:b/>
                <w:color w:val="000000"/>
                <w:sz w:val="32"/>
                <w:lang w:val="en-US" w:eastAsia="zh-CN"/>
              </w:rPr>
            </w:pPr>
            <w:r>
              <w:rPr>
                <w:rFonts w:hint="eastAsia" w:ascii="宋体" w:hAnsi="宋体"/>
                <w:b/>
                <w:color w:val="000000"/>
                <w:sz w:val="32"/>
                <w:lang w:val="en-US" w:eastAsia="zh-CN"/>
              </w:rPr>
              <w:t>招  标 编 号</w:t>
            </w:r>
            <w:r>
              <w:rPr>
                <w:rFonts w:hint="eastAsia" w:ascii="宋体" w:hAnsi="宋体"/>
                <w:b/>
                <w:color w:val="000000"/>
                <w:sz w:val="32"/>
              </w:rPr>
              <w:t>：</w:t>
            </w:r>
          </w:p>
        </w:tc>
        <w:tc>
          <w:tcPr>
            <w:tcW w:w="4582" w:type="dxa"/>
            <w:vAlign w:val="center"/>
          </w:tcPr>
          <w:p w14:paraId="6BE68CBA">
            <w:pPr>
              <w:rPr>
                <w:rFonts w:hint="eastAsia" w:ascii="宋体" w:hAnsi="宋体" w:eastAsia="宋体"/>
                <w:b/>
                <w:color w:val="000000"/>
                <w:sz w:val="32"/>
                <w:lang w:val="en-US" w:eastAsia="zh-CN"/>
              </w:rPr>
            </w:pPr>
            <w:r>
              <w:rPr>
                <w:rFonts w:hint="eastAsia" w:ascii="宋体" w:hAnsi="宋体" w:eastAsia="宋体"/>
                <w:b/>
                <w:color w:val="000000"/>
                <w:sz w:val="32"/>
                <w:lang w:val="en-US" w:eastAsia="zh-CN"/>
              </w:rPr>
              <w:t>SXHT-</w:t>
            </w:r>
            <w:r>
              <w:rPr>
                <w:rFonts w:hint="eastAsia" w:ascii="宋体" w:hAnsi="宋体"/>
                <w:b/>
                <w:color w:val="000000"/>
                <w:sz w:val="32"/>
                <w:lang w:val="en-US" w:eastAsia="zh-CN"/>
              </w:rPr>
              <w:t>SS</w:t>
            </w:r>
            <w:r>
              <w:rPr>
                <w:rFonts w:hint="eastAsia" w:ascii="宋体" w:hAnsi="宋体" w:eastAsia="宋体"/>
                <w:b/>
                <w:color w:val="000000"/>
                <w:sz w:val="32"/>
                <w:lang w:val="en-US" w:eastAsia="zh-CN"/>
              </w:rPr>
              <w:t>CG-202501</w:t>
            </w:r>
          </w:p>
        </w:tc>
      </w:tr>
      <w:tr w14:paraId="56D39EFB">
        <w:tblPrEx>
          <w:tblCellMar>
            <w:top w:w="0" w:type="dxa"/>
            <w:left w:w="108" w:type="dxa"/>
            <w:bottom w:w="0" w:type="dxa"/>
            <w:right w:w="108" w:type="dxa"/>
          </w:tblCellMar>
        </w:tblPrEx>
        <w:trPr>
          <w:jc w:val="center"/>
        </w:trPr>
        <w:tc>
          <w:tcPr>
            <w:tcW w:w="2377" w:type="dxa"/>
            <w:vAlign w:val="center"/>
          </w:tcPr>
          <w:p w14:paraId="60486B17">
            <w:pPr>
              <w:rPr>
                <w:rFonts w:hint="eastAsia" w:ascii="宋体" w:hAnsi="宋体"/>
                <w:b/>
                <w:color w:val="000000"/>
                <w:sz w:val="32"/>
                <w:lang w:val="en-US" w:eastAsia="zh-CN"/>
              </w:rPr>
            </w:pPr>
            <w:r>
              <w:rPr>
                <w:rFonts w:hint="eastAsia" w:ascii="宋体" w:hAnsi="宋体"/>
                <w:b/>
                <w:color w:val="000000"/>
                <w:sz w:val="32"/>
                <w:lang w:val="en-US" w:eastAsia="zh-CN"/>
              </w:rPr>
              <w:t>采</w:t>
            </w:r>
            <w:r>
              <w:rPr>
                <w:rFonts w:hint="eastAsia" w:ascii="宋体" w:hAnsi="宋体"/>
                <w:b/>
                <w:color w:val="000000"/>
                <w:sz w:val="32"/>
              </w:rPr>
              <w:t xml:space="preserve"> </w:t>
            </w:r>
            <w:r>
              <w:rPr>
                <w:rFonts w:hint="eastAsia" w:ascii="宋体" w:hAnsi="宋体"/>
                <w:b/>
                <w:color w:val="000000"/>
                <w:sz w:val="32"/>
                <w:lang w:val="en-US" w:eastAsia="zh-CN"/>
              </w:rPr>
              <w:t xml:space="preserve">  购</w:t>
            </w:r>
            <w:r>
              <w:rPr>
                <w:rFonts w:hint="eastAsia" w:ascii="宋体" w:hAnsi="宋体"/>
                <w:b/>
                <w:color w:val="000000"/>
                <w:sz w:val="32"/>
              </w:rPr>
              <w:t xml:space="preserve"> </w:t>
            </w:r>
            <w:r>
              <w:rPr>
                <w:rFonts w:hint="eastAsia" w:ascii="宋体" w:hAnsi="宋体"/>
                <w:b/>
                <w:color w:val="000000"/>
                <w:sz w:val="32"/>
                <w:lang w:val="en-US" w:eastAsia="zh-CN"/>
              </w:rPr>
              <w:t xml:space="preserve">  </w:t>
            </w:r>
            <w:r>
              <w:rPr>
                <w:rFonts w:ascii="宋体" w:hAnsi="宋体"/>
                <w:b/>
                <w:color w:val="000000"/>
                <w:sz w:val="32"/>
              </w:rPr>
              <w:t>人：</w:t>
            </w:r>
          </w:p>
        </w:tc>
        <w:tc>
          <w:tcPr>
            <w:tcW w:w="4582" w:type="dxa"/>
            <w:vAlign w:val="center"/>
          </w:tcPr>
          <w:p w14:paraId="46F645FD">
            <w:pPr>
              <w:rPr>
                <w:rFonts w:hint="eastAsia" w:ascii="宋体" w:hAnsi="宋体"/>
                <w:b/>
                <w:color w:val="000000"/>
                <w:sz w:val="32"/>
                <w:lang w:val="en-US" w:eastAsia="zh-CN"/>
              </w:rPr>
            </w:pPr>
            <w:r>
              <w:rPr>
                <w:rFonts w:hint="eastAsia" w:ascii="宋体" w:hAnsi="宋体"/>
                <w:b/>
                <w:color w:val="000000"/>
                <w:sz w:val="32"/>
                <w:lang w:val="en-US" w:eastAsia="zh-CN"/>
              </w:rPr>
              <w:t>四川省蜀信恒通贸易有限公司</w:t>
            </w:r>
          </w:p>
        </w:tc>
      </w:tr>
      <w:tr w14:paraId="29C1397A">
        <w:tblPrEx>
          <w:tblCellMar>
            <w:top w:w="0" w:type="dxa"/>
            <w:left w:w="108" w:type="dxa"/>
            <w:bottom w:w="0" w:type="dxa"/>
            <w:right w:w="108" w:type="dxa"/>
          </w:tblCellMar>
        </w:tblPrEx>
        <w:trPr>
          <w:trHeight w:val="939" w:hRule="atLeast"/>
          <w:jc w:val="center"/>
        </w:trPr>
        <w:tc>
          <w:tcPr>
            <w:tcW w:w="6959" w:type="dxa"/>
            <w:gridSpan w:val="2"/>
            <w:vAlign w:val="center"/>
          </w:tcPr>
          <w:p w14:paraId="52A6FE3F">
            <w:pPr>
              <w:jc w:val="both"/>
              <w:rPr>
                <w:rFonts w:hint="eastAsia" w:ascii="宋体" w:hAnsi="宋体"/>
                <w:b/>
                <w:color w:val="000000"/>
                <w:sz w:val="32"/>
                <w:lang w:val="en-US" w:eastAsia="zh-CN"/>
              </w:rPr>
            </w:pPr>
            <w:r>
              <w:rPr>
                <w:rFonts w:hint="eastAsia" w:ascii="宋体" w:hAnsi="宋体"/>
                <w:b/>
                <w:color w:val="000000"/>
                <w:sz w:val="32"/>
                <w:lang w:val="en-US" w:eastAsia="zh-CN"/>
              </w:rPr>
              <w:t>采 购 时  间：</w:t>
            </w:r>
            <w:r>
              <w:rPr>
                <w:rFonts w:hint="eastAsia" w:ascii="宋体" w:hAnsi="宋体"/>
                <w:b/>
                <w:color w:val="000000"/>
                <w:sz w:val="32"/>
              </w:rPr>
              <w:t>二〇</w:t>
            </w:r>
            <w:r>
              <w:rPr>
                <w:rFonts w:hint="eastAsia" w:ascii="宋体" w:hAnsi="宋体"/>
                <w:b/>
                <w:color w:val="000000"/>
                <w:sz w:val="32"/>
                <w:lang w:val="en-US" w:eastAsia="zh-CN"/>
              </w:rPr>
              <w:t>二五</w:t>
            </w:r>
            <w:r>
              <w:rPr>
                <w:rFonts w:hint="eastAsia" w:ascii="宋体" w:hAnsi="宋体"/>
                <w:b/>
                <w:color w:val="000000"/>
                <w:sz w:val="32"/>
              </w:rPr>
              <w:t>年</w:t>
            </w:r>
            <w:r>
              <w:rPr>
                <w:rFonts w:hint="eastAsia" w:ascii="宋体" w:hAnsi="宋体"/>
                <w:b/>
                <w:color w:val="000000"/>
                <w:sz w:val="32"/>
                <w:lang w:val="en-US" w:eastAsia="zh-CN"/>
              </w:rPr>
              <w:t>十</w:t>
            </w:r>
            <w:r>
              <w:rPr>
                <w:rFonts w:hint="eastAsia" w:ascii="宋体" w:hAnsi="宋体"/>
                <w:b/>
                <w:color w:val="000000"/>
                <w:sz w:val="32"/>
              </w:rPr>
              <w:t>月</w:t>
            </w:r>
            <w:r>
              <w:rPr>
                <w:rFonts w:hint="eastAsia" w:ascii="宋体" w:hAnsi="宋体"/>
                <w:b/>
                <w:color w:val="000000"/>
                <w:sz w:val="32"/>
                <w:lang w:val="en-US" w:eastAsia="zh-CN"/>
              </w:rPr>
              <w:t>二十日</w:t>
            </w:r>
          </w:p>
        </w:tc>
      </w:tr>
    </w:tbl>
    <w:p w14:paraId="1E0F9C32">
      <w:pPr>
        <w:widowControl/>
        <w:jc w:val="center"/>
        <w:rPr>
          <w:color w:val="000000"/>
          <w:sz w:val="32"/>
          <w:szCs w:val="32"/>
          <w:lang w:val="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1FB1131E">
      <w:pPr>
        <w:spacing w:before="312" w:after="156" w:line="360" w:lineRule="auto"/>
        <w:jc w:val="center"/>
        <w:outlineLvl w:val="0"/>
        <w:rPr>
          <w:rFonts w:hint="eastAsia" w:ascii="宋体" w:hAnsi="宋体"/>
          <w:b/>
          <w:color w:val="000000"/>
          <w:sz w:val="30"/>
          <w:szCs w:val="30"/>
        </w:rPr>
      </w:pPr>
      <w:bookmarkStart w:id="0" w:name="_Toc20680"/>
      <w:r>
        <w:rPr>
          <w:rFonts w:hint="eastAsia" w:ascii="宋体" w:hAnsi="宋体"/>
          <w:b/>
          <w:color w:val="000000"/>
          <w:sz w:val="30"/>
          <w:szCs w:val="30"/>
        </w:rPr>
        <w:t>第一章  投标邀请函</w:t>
      </w:r>
      <w:bookmarkEnd w:id="0"/>
    </w:p>
    <w:p w14:paraId="5066EE3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根据</w:t>
      </w:r>
      <w:r>
        <w:rPr>
          <w:rFonts w:hint="eastAsia" w:ascii="宋体" w:hAnsi="宋体"/>
          <w:color w:val="auto"/>
          <w:sz w:val="24"/>
          <w:szCs w:val="24"/>
          <w:u w:val="none"/>
        </w:rPr>
        <w:t>四川省蜀信恒通贸易有限公司</w:t>
      </w:r>
      <w:r>
        <w:rPr>
          <w:rFonts w:hint="eastAsia" w:ascii="宋体" w:hAnsi="宋体"/>
          <w:color w:val="auto"/>
          <w:sz w:val="24"/>
          <w:szCs w:val="24"/>
        </w:rPr>
        <w:t>项目需要，现拟对</w:t>
      </w:r>
      <w:r>
        <w:rPr>
          <w:rFonts w:hint="eastAsia" w:ascii="宋体" w:hAnsi="宋体"/>
          <w:color w:val="auto"/>
          <w:sz w:val="24"/>
          <w:szCs w:val="24"/>
          <w:lang w:val="en-US" w:eastAsia="zh-CN"/>
        </w:rPr>
        <w:t>砂石原料</w:t>
      </w:r>
      <w:r>
        <w:rPr>
          <w:rFonts w:hint="eastAsia" w:ascii="宋体" w:hAnsi="宋体" w:eastAsia="宋体"/>
          <w:color w:val="auto"/>
          <w:sz w:val="24"/>
          <w:szCs w:val="24"/>
          <w:lang w:val="en-US" w:eastAsia="zh-CN"/>
        </w:rPr>
        <w:t>采购项目</w:t>
      </w:r>
      <w:r>
        <w:rPr>
          <w:rFonts w:hint="eastAsia" w:ascii="宋体" w:hAnsi="宋体"/>
          <w:color w:val="auto"/>
          <w:sz w:val="24"/>
          <w:szCs w:val="24"/>
        </w:rPr>
        <w:t>进行</w:t>
      </w:r>
      <w:r>
        <w:rPr>
          <w:rFonts w:hint="eastAsia" w:ascii="宋体" w:hAnsi="宋体"/>
          <w:color w:val="auto"/>
          <w:sz w:val="24"/>
          <w:szCs w:val="24"/>
          <w:lang w:val="en-US" w:eastAsia="zh-CN"/>
        </w:rPr>
        <w:t>采购</w:t>
      </w:r>
      <w:r>
        <w:rPr>
          <w:rFonts w:hint="eastAsia" w:ascii="宋体" w:hAnsi="宋体"/>
          <w:color w:val="auto"/>
          <w:sz w:val="24"/>
          <w:szCs w:val="24"/>
        </w:rPr>
        <w:t>，</w:t>
      </w:r>
      <w:r>
        <w:rPr>
          <w:rFonts w:hint="eastAsia" w:ascii="宋体" w:hAnsi="宋体"/>
          <w:color w:val="auto"/>
          <w:sz w:val="24"/>
          <w:szCs w:val="24"/>
          <w:lang w:val="en-US" w:eastAsia="zh-CN"/>
        </w:rPr>
        <w:t>采购</w:t>
      </w:r>
      <w:r>
        <w:rPr>
          <w:rFonts w:hint="eastAsia" w:ascii="宋体" w:hAnsi="宋体"/>
          <w:color w:val="auto"/>
          <w:sz w:val="24"/>
          <w:szCs w:val="24"/>
        </w:rPr>
        <w:t>方式为</w:t>
      </w:r>
      <w:r>
        <w:rPr>
          <w:rFonts w:hint="eastAsia" w:ascii="宋体" w:hAnsi="宋体"/>
          <w:color w:val="auto"/>
          <w:sz w:val="24"/>
          <w:szCs w:val="24"/>
          <w:u w:val="single"/>
          <w:lang w:val="en-US" w:eastAsia="zh-CN"/>
        </w:rPr>
        <w:t>公开</w:t>
      </w:r>
      <w:r>
        <w:rPr>
          <w:rFonts w:hint="eastAsia" w:ascii="宋体" w:hAnsi="宋体"/>
          <w:color w:val="auto"/>
          <w:sz w:val="24"/>
          <w:szCs w:val="24"/>
          <w:u w:val="single"/>
        </w:rPr>
        <w:t>招标</w:t>
      </w:r>
      <w:r>
        <w:rPr>
          <w:rFonts w:hint="eastAsia" w:ascii="宋体" w:hAnsi="宋体"/>
          <w:color w:val="auto"/>
          <w:sz w:val="24"/>
          <w:szCs w:val="24"/>
        </w:rPr>
        <w:t>。本次</w:t>
      </w:r>
      <w:r>
        <w:rPr>
          <w:rFonts w:hint="eastAsia" w:ascii="宋体" w:hAnsi="宋体"/>
          <w:color w:val="auto"/>
          <w:sz w:val="24"/>
          <w:szCs w:val="24"/>
          <w:lang w:val="en-US" w:eastAsia="zh-CN"/>
        </w:rPr>
        <w:t>采购</w:t>
      </w:r>
      <w:r>
        <w:rPr>
          <w:rFonts w:hint="eastAsia" w:ascii="宋体" w:hAnsi="宋体"/>
          <w:color w:val="auto"/>
          <w:sz w:val="24"/>
          <w:szCs w:val="24"/>
        </w:rPr>
        <w:t>通过</w:t>
      </w:r>
      <w:r>
        <w:rPr>
          <w:rFonts w:hint="eastAsia" w:ascii="宋体" w:hAnsi="宋体"/>
          <w:color w:val="auto"/>
          <w:sz w:val="24"/>
          <w:szCs w:val="24"/>
          <w:lang w:val="en-US" w:eastAsia="zh-CN"/>
        </w:rPr>
        <w:t>现场开标方式</w:t>
      </w:r>
      <w:r>
        <w:rPr>
          <w:rFonts w:hint="eastAsia" w:ascii="宋体" w:hAnsi="宋体"/>
          <w:color w:val="auto"/>
          <w:sz w:val="24"/>
          <w:szCs w:val="24"/>
        </w:rPr>
        <w:t>进行，欢迎符合</w:t>
      </w:r>
      <w:r>
        <w:rPr>
          <w:rFonts w:hint="eastAsia" w:ascii="宋体" w:hAnsi="宋体"/>
          <w:color w:val="auto"/>
          <w:sz w:val="24"/>
          <w:szCs w:val="24"/>
          <w:lang w:val="en-US" w:eastAsia="zh-CN"/>
        </w:rPr>
        <w:t>采购</w:t>
      </w:r>
      <w:r>
        <w:rPr>
          <w:rFonts w:hint="eastAsia" w:ascii="宋体" w:hAnsi="宋体"/>
          <w:color w:val="auto"/>
          <w:sz w:val="24"/>
          <w:szCs w:val="24"/>
        </w:rPr>
        <w:t>要求的供应商前来投标。</w:t>
      </w:r>
    </w:p>
    <w:p w14:paraId="5F08B95A">
      <w:pPr>
        <w:pStyle w:val="38"/>
        <w:numPr>
          <w:ilvl w:val="0"/>
          <w:numId w:val="4"/>
        </w:numPr>
        <w:spacing w:line="360" w:lineRule="auto"/>
        <w:ind w:left="425" w:hanging="425" w:firstLineChars="0"/>
        <w:outlineLvl w:val="1"/>
        <w:rPr>
          <w:rFonts w:ascii="宋体" w:hAnsi="宋体" w:eastAsia="宋体"/>
          <w:b/>
          <w:color w:val="auto"/>
          <w:sz w:val="24"/>
          <w:szCs w:val="24"/>
          <w:lang w:val="en-US" w:eastAsia="zh-CN"/>
        </w:rPr>
      </w:pPr>
      <w:bookmarkStart w:id="1" w:name="_Toc419796770"/>
      <w:bookmarkStart w:id="2" w:name="_Toc16412"/>
      <w:r>
        <w:rPr>
          <w:rFonts w:ascii="宋体" w:hAnsi="宋体" w:eastAsia="宋体"/>
          <w:b/>
          <w:color w:val="auto"/>
          <w:sz w:val="24"/>
          <w:szCs w:val="24"/>
          <w:lang w:val="en-US" w:eastAsia="zh-CN"/>
        </w:rPr>
        <w:t>采购</w:t>
      </w:r>
      <w:r>
        <w:rPr>
          <w:rFonts w:hint="eastAsia" w:ascii="宋体" w:hAnsi="宋体"/>
          <w:b/>
          <w:color w:val="auto"/>
          <w:sz w:val="24"/>
          <w:szCs w:val="24"/>
        </w:rPr>
        <w:t>主体</w:t>
      </w:r>
      <w:bookmarkEnd w:id="1"/>
      <w:bookmarkEnd w:id="2"/>
    </w:p>
    <w:p w14:paraId="2FC739BA">
      <w:pPr>
        <w:pStyle w:val="48"/>
        <w:numPr>
          <w:ilvl w:val="1"/>
          <w:numId w:val="5"/>
        </w:numPr>
        <w:spacing w:line="360" w:lineRule="auto"/>
        <w:ind w:left="0" w:firstLine="420" w:firstLineChars="175"/>
        <w:rPr>
          <w:rFonts w:hint="eastAsia" w:ascii="宋体" w:hAnsi="宋体"/>
          <w:color w:val="auto"/>
          <w:sz w:val="24"/>
          <w:szCs w:val="24"/>
          <w:lang w:val="en-US" w:eastAsia="zh-CN"/>
        </w:rPr>
      </w:pPr>
      <w:r>
        <w:rPr>
          <w:rFonts w:hint="eastAsia" w:ascii="宋体" w:hAnsi="宋体"/>
          <w:color w:val="auto"/>
          <w:sz w:val="24"/>
          <w:szCs w:val="24"/>
          <w:lang w:val="en-US" w:eastAsia="zh-CN"/>
        </w:rPr>
        <w:t>采购</w:t>
      </w:r>
      <w:r>
        <w:rPr>
          <w:rFonts w:hint="eastAsia" w:ascii="宋体" w:hAnsi="宋体"/>
          <w:color w:val="auto"/>
          <w:sz w:val="24"/>
          <w:szCs w:val="24"/>
        </w:rPr>
        <w:t>组织机构：</w:t>
      </w:r>
      <w:r>
        <w:rPr>
          <w:rFonts w:hint="eastAsia" w:ascii="宋体" w:hAnsi="宋体"/>
          <w:color w:val="auto"/>
          <w:sz w:val="24"/>
          <w:szCs w:val="24"/>
          <w:u w:val="none"/>
        </w:rPr>
        <w:t>四川省蜀信恒通贸易有限公司</w:t>
      </w:r>
    </w:p>
    <w:p w14:paraId="5E2080B7">
      <w:pPr>
        <w:pStyle w:val="38"/>
        <w:numPr>
          <w:ilvl w:val="1"/>
          <w:numId w:val="5"/>
        </w:numPr>
        <w:spacing w:line="360" w:lineRule="auto"/>
        <w:ind w:left="0" w:firstLine="420" w:firstLineChars="175"/>
        <w:jc w:val="left"/>
        <w:rPr>
          <w:rFonts w:hint="eastAsia" w:ascii="宋体" w:hAnsi="宋体"/>
          <w:color w:val="auto"/>
          <w:sz w:val="24"/>
          <w:szCs w:val="24"/>
          <w:lang w:eastAsia="zh-CN"/>
        </w:rPr>
      </w:pPr>
      <w:r>
        <w:rPr>
          <w:rFonts w:hint="eastAsia" w:ascii="宋体" w:hAnsi="宋体"/>
          <w:color w:val="auto"/>
          <w:sz w:val="24"/>
          <w:szCs w:val="24"/>
          <w:lang w:eastAsia="zh-CN"/>
        </w:rPr>
        <w:t>采购人</w:t>
      </w:r>
      <w:r>
        <w:rPr>
          <w:rFonts w:hint="eastAsia" w:ascii="宋体" w:hAnsi="宋体"/>
          <w:color w:val="auto"/>
          <w:sz w:val="24"/>
          <w:szCs w:val="24"/>
        </w:rPr>
        <w:t>地址：</w:t>
      </w:r>
      <w:r>
        <w:rPr>
          <w:rFonts w:hint="eastAsia"/>
          <w:color w:val="auto"/>
          <w:sz w:val="24"/>
          <w:szCs w:val="24"/>
          <w:lang w:val="en-US" w:eastAsia="zh-CN"/>
        </w:rPr>
        <w:t>四川省成都市高新区高朋大道22号一幢6层</w:t>
      </w:r>
    </w:p>
    <w:p w14:paraId="6326B1F3">
      <w:pPr>
        <w:pStyle w:val="38"/>
        <w:numPr>
          <w:ilvl w:val="0"/>
          <w:numId w:val="4"/>
        </w:numPr>
        <w:spacing w:line="360" w:lineRule="auto"/>
        <w:ind w:left="425" w:hanging="425" w:firstLineChars="0"/>
        <w:outlineLvl w:val="1"/>
        <w:rPr>
          <w:rFonts w:ascii="宋体" w:hAnsi="宋体" w:eastAsia="宋体"/>
          <w:b/>
          <w:color w:val="auto"/>
          <w:sz w:val="24"/>
          <w:szCs w:val="24"/>
          <w:lang w:val="en-US" w:eastAsia="zh-CN"/>
        </w:rPr>
      </w:pPr>
      <w:r>
        <w:rPr>
          <w:rFonts w:hint="eastAsia" w:ascii="宋体" w:hAnsi="宋体" w:eastAsia="宋体"/>
          <w:b/>
          <w:color w:val="auto"/>
          <w:sz w:val="24"/>
          <w:szCs w:val="24"/>
          <w:lang w:val="en-US" w:eastAsia="zh-CN"/>
        </w:rPr>
        <w:t>质量要求</w:t>
      </w:r>
    </w:p>
    <w:p w14:paraId="76AC00B4">
      <w:pPr>
        <w:pStyle w:val="38"/>
        <w:numPr>
          <w:ilvl w:val="0"/>
          <w:numId w:val="0"/>
        </w:numPr>
        <w:spacing w:line="360" w:lineRule="auto"/>
        <w:ind w:leftChars="175"/>
        <w:jc w:val="left"/>
        <w:rPr>
          <w:rFonts w:hint="eastAsia" w:ascii="宋体" w:hAnsi="宋体"/>
          <w:color w:val="auto"/>
          <w:sz w:val="24"/>
          <w:szCs w:val="24"/>
          <w:lang w:eastAsia="zh-CN"/>
        </w:rPr>
      </w:pPr>
      <w:r>
        <w:rPr>
          <w:rFonts w:hint="eastAsia" w:ascii="宋体" w:hAnsi="宋体"/>
          <w:color w:val="auto"/>
          <w:sz w:val="24"/>
          <w:szCs w:val="24"/>
          <w:lang w:val="en-US" w:eastAsia="zh-CN"/>
        </w:rPr>
        <w:t>2.1</w:t>
      </w:r>
      <w:r>
        <w:rPr>
          <w:rFonts w:hint="eastAsia" w:ascii="宋体" w:hAnsi="宋体"/>
          <w:color w:val="auto"/>
          <w:sz w:val="24"/>
          <w:szCs w:val="24"/>
          <w:lang w:eastAsia="zh-CN"/>
        </w:rPr>
        <w:t>乙方所供应货物应符合国家和地方强制性标准、行业标准以及甲方要求的标准。</w:t>
      </w:r>
    </w:p>
    <w:p w14:paraId="11F1FB3C">
      <w:pPr>
        <w:pStyle w:val="38"/>
        <w:numPr>
          <w:ilvl w:val="0"/>
          <w:numId w:val="0"/>
        </w:numPr>
        <w:spacing w:line="360" w:lineRule="auto"/>
        <w:ind w:leftChars="175"/>
        <w:jc w:val="left"/>
        <w:rPr>
          <w:rFonts w:hint="eastAsia" w:asciiTheme="minorHAnsi" w:hAnsiTheme="minorHAnsi" w:eastAsiaTheme="minorEastAsia" w:cstheme="minorBidi"/>
          <w:sz w:val="24"/>
          <w:szCs w:val="24"/>
        </w:rPr>
      </w:pPr>
      <w:r>
        <w:rPr>
          <w:rFonts w:hint="eastAsia" w:ascii="宋体" w:hAnsi="宋体"/>
          <w:color w:val="auto"/>
          <w:sz w:val="24"/>
          <w:szCs w:val="24"/>
          <w:lang w:val="en-US" w:eastAsia="zh-CN"/>
        </w:rPr>
        <w:t>2.2</w:t>
      </w:r>
      <w:r>
        <w:rPr>
          <w:rFonts w:hint="eastAsia" w:asciiTheme="minorHAnsi" w:hAnsiTheme="minorHAnsi" w:eastAsiaTheme="minorEastAsia" w:cstheme="minorBidi"/>
          <w:sz w:val="24"/>
          <w:szCs w:val="24"/>
        </w:rPr>
        <w:t>乙方在装车时应注意对连砂石内页岩、树根等杂物的清理，如若影响砂石质量，乙方应及时清理</w:t>
      </w:r>
      <w:r>
        <w:rPr>
          <w:rFonts w:hint="eastAsia"/>
          <w:sz w:val="24"/>
        </w:rPr>
        <w:t>，否则甲方有权拒绝收货并要求乙方无条件更换</w:t>
      </w:r>
      <w:r>
        <w:rPr>
          <w:rFonts w:hint="eastAsia" w:asciiTheme="minorHAnsi" w:hAnsiTheme="minorHAnsi" w:eastAsiaTheme="minorEastAsia" w:cstheme="minorBidi"/>
          <w:sz w:val="24"/>
          <w:szCs w:val="24"/>
        </w:rPr>
        <w:t>。</w:t>
      </w:r>
    </w:p>
    <w:p w14:paraId="60D489DF">
      <w:pPr>
        <w:pStyle w:val="38"/>
        <w:numPr>
          <w:ilvl w:val="0"/>
          <w:numId w:val="4"/>
        </w:numPr>
        <w:spacing w:line="360" w:lineRule="auto"/>
        <w:ind w:left="425" w:hanging="425" w:firstLineChars="0"/>
        <w:outlineLvl w:val="1"/>
        <w:rPr>
          <w:rFonts w:hint="eastAsia" w:ascii="宋体" w:hAnsi="宋体" w:eastAsia="宋体"/>
          <w:b/>
          <w:color w:val="auto"/>
          <w:sz w:val="24"/>
          <w:szCs w:val="24"/>
          <w:lang w:val="en-US" w:eastAsia="zh-CN"/>
        </w:rPr>
      </w:pPr>
      <w:r>
        <w:rPr>
          <w:rFonts w:hint="eastAsia" w:ascii="宋体" w:hAnsi="宋体" w:eastAsia="宋体"/>
          <w:b/>
          <w:color w:val="auto"/>
          <w:sz w:val="24"/>
          <w:szCs w:val="24"/>
          <w:lang w:val="en-US" w:eastAsia="zh-CN"/>
        </w:rPr>
        <w:t>交货地点</w:t>
      </w:r>
    </w:p>
    <w:p w14:paraId="1C1974A1">
      <w:pPr>
        <w:pStyle w:val="38"/>
        <w:numPr>
          <w:ilvl w:val="0"/>
          <w:numId w:val="0"/>
        </w:numPr>
        <w:spacing w:line="360" w:lineRule="auto"/>
        <w:ind w:leftChars="175"/>
        <w:jc w:val="left"/>
        <w:rPr>
          <w:rFonts w:hint="eastAsia" w:ascii="宋体" w:hAnsi="宋体"/>
          <w:color w:val="auto"/>
          <w:sz w:val="24"/>
          <w:szCs w:val="24"/>
          <w:lang w:val="en-US" w:eastAsia="zh-CN"/>
        </w:rPr>
      </w:pPr>
      <w:r>
        <w:rPr>
          <w:rFonts w:hint="eastAsia" w:ascii="宋体" w:hAnsi="宋体"/>
          <w:color w:val="auto"/>
          <w:sz w:val="24"/>
          <w:szCs w:val="24"/>
          <w:lang w:val="en-US" w:eastAsia="zh-CN"/>
        </w:rPr>
        <w:t>交货地点:眉山市彭山区观音街道吴河坝。</w:t>
      </w:r>
    </w:p>
    <w:p w14:paraId="2F49876F">
      <w:pPr>
        <w:pStyle w:val="38"/>
        <w:numPr>
          <w:ilvl w:val="0"/>
          <w:numId w:val="4"/>
        </w:numPr>
        <w:spacing w:line="360" w:lineRule="auto"/>
        <w:ind w:left="425" w:hanging="425" w:firstLineChars="0"/>
        <w:outlineLvl w:val="1"/>
        <w:rPr>
          <w:rFonts w:hint="eastAsia" w:ascii="宋体" w:hAnsi="宋体" w:eastAsia="宋体"/>
          <w:b/>
          <w:color w:val="auto"/>
          <w:sz w:val="24"/>
          <w:szCs w:val="24"/>
          <w:lang w:val="en-US" w:eastAsia="zh-CN"/>
        </w:rPr>
      </w:pPr>
      <w:r>
        <w:rPr>
          <w:rFonts w:hint="eastAsia" w:ascii="宋体" w:hAnsi="宋体" w:eastAsia="宋体"/>
          <w:b/>
          <w:color w:val="auto"/>
          <w:sz w:val="24"/>
          <w:szCs w:val="24"/>
          <w:lang w:val="en-US" w:eastAsia="zh-CN"/>
        </w:rPr>
        <w:t>验收标准、运输方式、方法与质量异议的处理</w:t>
      </w:r>
    </w:p>
    <w:p w14:paraId="71E37F2A">
      <w:pPr>
        <w:pStyle w:val="38"/>
        <w:numPr>
          <w:ilvl w:val="0"/>
          <w:numId w:val="0"/>
        </w:numPr>
        <w:spacing w:line="360" w:lineRule="auto"/>
        <w:ind w:leftChars="175"/>
        <w:jc w:val="left"/>
        <w:rPr>
          <w:rFonts w:hint="eastAsia" w:ascii="宋体" w:hAnsi="宋体"/>
          <w:color w:val="auto"/>
          <w:sz w:val="24"/>
          <w:szCs w:val="24"/>
          <w:lang w:val="en-US" w:eastAsia="zh-CN"/>
        </w:rPr>
      </w:pPr>
      <w:r>
        <w:rPr>
          <w:rFonts w:hint="eastAsia" w:ascii="宋体" w:hAnsi="宋体"/>
          <w:color w:val="auto"/>
          <w:sz w:val="24"/>
          <w:szCs w:val="24"/>
          <w:lang w:val="en-US" w:eastAsia="zh-CN"/>
        </w:rPr>
        <w:t>4.1数量验收标准、方法：以出厂过磅为准。</w:t>
      </w:r>
    </w:p>
    <w:p w14:paraId="5DB3BF4A">
      <w:pPr>
        <w:pStyle w:val="38"/>
        <w:numPr>
          <w:ilvl w:val="0"/>
          <w:numId w:val="0"/>
        </w:numPr>
        <w:spacing w:line="360" w:lineRule="auto"/>
        <w:ind w:leftChars="175"/>
        <w:jc w:val="left"/>
        <w:rPr>
          <w:rFonts w:hint="eastAsia" w:ascii="宋体" w:hAnsi="宋体"/>
          <w:color w:val="auto"/>
          <w:sz w:val="24"/>
          <w:szCs w:val="24"/>
          <w:lang w:val="en-US" w:eastAsia="zh-CN"/>
        </w:rPr>
      </w:pPr>
      <w:r>
        <w:rPr>
          <w:rFonts w:hint="eastAsia" w:ascii="宋体" w:hAnsi="宋体"/>
          <w:color w:val="auto"/>
          <w:sz w:val="24"/>
          <w:szCs w:val="24"/>
          <w:lang w:val="en-US" w:eastAsia="zh-CN"/>
        </w:rPr>
        <w:t>4.2运输方式:乙方运送到甲方指定交货地点。</w:t>
      </w:r>
    </w:p>
    <w:p w14:paraId="385D4B4D">
      <w:pPr>
        <w:pStyle w:val="38"/>
        <w:numPr>
          <w:ilvl w:val="0"/>
          <w:numId w:val="0"/>
        </w:numPr>
        <w:spacing w:line="360" w:lineRule="auto"/>
        <w:ind w:leftChars="175"/>
        <w:jc w:val="left"/>
        <w:rPr>
          <w:rFonts w:hint="eastAsia" w:ascii="宋体" w:hAnsi="宋体"/>
          <w:color w:val="auto"/>
          <w:sz w:val="24"/>
          <w:szCs w:val="24"/>
          <w:lang w:val="en-US" w:eastAsia="zh-CN"/>
        </w:rPr>
      </w:pPr>
      <w:r>
        <w:rPr>
          <w:rFonts w:hint="eastAsia" w:ascii="宋体" w:hAnsi="宋体"/>
          <w:color w:val="auto"/>
          <w:sz w:val="24"/>
          <w:szCs w:val="24"/>
          <w:lang w:val="en-US" w:eastAsia="zh-CN"/>
        </w:rPr>
        <w:t>4.3最终数量依甲乙双方指定人员核定签收的合格材料收货单为准。</w:t>
      </w:r>
    </w:p>
    <w:p w14:paraId="12F358AE">
      <w:pPr>
        <w:pStyle w:val="38"/>
        <w:numPr>
          <w:ilvl w:val="0"/>
          <w:numId w:val="0"/>
        </w:numPr>
        <w:spacing w:line="360" w:lineRule="auto"/>
        <w:ind w:leftChars="175"/>
        <w:jc w:val="left"/>
        <w:rPr>
          <w:rFonts w:hint="eastAsia" w:ascii="宋体" w:hAnsi="宋体"/>
          <w:color w:val="auto"/>
          <w:sz w:val="24"/>
          <w:szCs w:val="24"/>
          <w:lang w:val="en-US" w:eastAsia="zh-CN"/>
        </w:rPr>
      </w:pPr>
      <w:r>
        <w:rPr>
          <w:rFonts w:hint="eastAsia" w:ascii="宋体" w:hAnsi="宋体"/>
          <w:color w:val="auto"/>
          <w:sz w:val="24"/>
          <w:szCs w:val="24"/>
          <w:lang w:val="en-US" w:eastAsia="zh-CN"/>
        </w:rPr>
        <w:t>4.4甲乙双方指定人员职责为1、订单的签署 2、收发货物签字确认、3结算单签字盖章确认。</w:t>
      </w:r>
    </w:p>
    <w:p w14:paraId="1542CCB5">
      <w:pPr>
        <w:pStyle w:val="38"/>
        <w:numPr>
          <w:ilvl w:val="0"/>
          <w:numId w:val="4"/>
        </w:numPr>
        <w:spacing w:line="360" w:lineRule="auto"/>
        <w:ind w:left="425" w:hanging="425" w:firstLineChars="0"/>
        <w:outlineLvl w:val="1"/>
        <w:rPr>
          <w:rFonts w:hint="eastAsia" w:ascii="宋体" w:hAnsi="宋体" w:eastAsia="宋体"/>
          <w:b/>
          <w:color w:val="auto"/>
          <w:sz w:val="24"/>
          <w:szCs w:val="24"/>
          <w:lang w:val="en-US" w:eastAsia="zh-CN"/>
        </w:rPr>
      </w:pPr>
      <w:r>
        <w:rPr>
          <w:rFonts w:hint="eastAsia" w:ascii="宋体" w:hAnsi="宋体" w:eastAsia="宋体"/>
          <w:b/>
          <w:color w:val="auto"/>
          <w:sz w:val="24"/>
          <w:szCs w:val="24"/>
          <w:lang w:val="en-US" w:eastAsia="zh-CN"/>
        </w:rPr>
        <w:t>供应权有效期</w:t>
      </w:r>
    </w:p>
    <w:p w14:paraId="18938498">
      <w:pPr>
        <w:pStyle w:val="2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left"/>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2025年10月-202</w:t>
      </w:r>
      <w:r>
        <w:rPr>
          <w:rFonts w:hint="eastAsia" w:ascii="宋体" w:hAnsi="宋体"/>
          <w:color w:val="000000"/>
          <w:kern w:val="2"/>
          <w:sz w:val="24"/>
          <w:szCs w:val="24"/>
          <w:lang w:val="en-US" w:eastAsia="zh-CN" w:bidi="ar-SA"/>
        </w:rPr>
        <w:t>6</w:t>
      </w:r>
      <w:r>
        <w:rPr>
          <w:rFonts w:hint="eastAsia" w:ascii="宋体" w:hAnsi="宋体" w:eastAsia="宋体"/>
          <w:color w:val="000000"/>
          <w:kern w:val="2"/>
          <w:sz w:val="24"/>
          <w:szCs w:val="24"/>
          <w:lang w:val="en-US" w:eastAsia="zh-CN" w:bidi="ar-SA"/>
        </w:rPr>
        <w:t>年</w:t>
      </w:r>
      <w:r>
        <w:rPr>
          <w:rFonts w:hint="eastAsia" w:ascii="宋体" w:hAnsi="宋体"/>
          <w:color w:val="000000"/>
          <w:kern w:val="2"/>
          <w:sz w:val="24"/>
          <w:szCs w:val="24"/>
          <w:lang w:val="en-US" w:eastAsia="zh-CN" w:bidi="ar-SA"/>
        </w:rPr>
        <w:t>6</w:t>
      </w:r>
      <w:r>
        <w:rPr>
          <w:rFonts w:hint="eastAsia" w:ascii="宋体" w:hAnsi="宋体" w:eastAsia="宋体"/>
          <w:color w:val="000000"/>
          <w:kern w:val="2"/>
          <w:sz w:val="24"/>
          <w:szCs w:val="24"/>
          <w:lang w:val="en-US" w:eastAsia="zh-CN" w:bidi="ar-SA"/>
        </w:rPr>
        <w:t>月。</w:t>
      </w:r>
    </w:p>
    <w:p w14:paraId="5DF3288D">
      <w:pPr>
        <w:pStyle w:val="38"/>
        <w:numPr>
          <w:ilvl w:val="0"/>
          <w:numId w:val="4"/>
        </w:numPr>
        <w:spacing w:line="360" w:lineRule="auto"/>
        <w:ind w:left="425" w:leftChars="0" w:hanging="425" w:firstLineChars="0"/>
        <w:outlineLvl w:val="1"/>
        <w:rPr>
          <w:rFonts w:hint="eastAsia" w:ascii="宋体" w:hAnsi="宋体"/>
          <w:b/>
          <w:color w:val="000000"/>
          <w:sz w:val="24"/>
          <w:szCs w:val="24"/>
        </w:rPr>
      </w:pPr>
      <w:r>
        <w:rPr>
          <w:rFonts w:hint="eastAsia" w:ascii="宋体" w:hAnsi="宋体"/>
          <w:b/>
          <w:color w:val="000000"/>
          <w:sz w:val="24"/>
          <w:szCs w:val="24"/>
        </w:rPr>
        <w:t>资格审查</w:t>
      </w:r>
    </w:p>
    <w:p w14:paraId="2235E0EC">
      <w:pPr>
        <w:pStyle w:val="38"/>
        <w:numPr>
          <w:ilvl w:val="0"/>
          <w:numId w:val="0"/>
        </w:numPr>
        <w:spacing w:line="360" w:lineRule="auto"/>
        <w:ind w:left="425" w:leftChars="0"/>
        <w:rPr>
          <w:rFonts w:hint="eastAsia" w:ascii="宋体" w:hAnsi="宋体"/>
          <w:color w:val="000000"/>
          <w:sz w:val="24"/>
          <w:szCs w:val="24"/>
          <w:lang w:val="en-US" w:eastAsia="zh-CN"/>
        </w:rPr>
      </w:pPr>
      <w:r>
        <w:rPr>
          <w:rFonts w:hint="eastAsia" w:ascii="宋体" w:hAnsi="宋体"/>
          <w:color w:val="000000"/>
          <w:sz w:val="24"/>
          <w:szCs w:val="24"/>
        </w:rPr>
        <w:t>本次采购未要求资格预审。</w:t>
      </w:r>
    </w:p>
    <w:p w14:paraId="7B9932CE">
      <w:pPr>
        <w:pStyle w:val="38"/>
        <w:numPr>
          <w:ilvl w:val="0"/>
          <w:numId w:val="4"/>
        </w:numPr>
        <w:spacing w:line="360" w:lineRule="auto"/>
        <w:ind w:left="425" w:leftChars="0" w:hanging="425" w:firstLineChars="0"/>
        <w:outlineLvl w:val="1"/>
        <w:rPr>
          <w:rFonts w:hint="eastAsia" w:ascii="宋体" w:hAnsi="宋体"/>
          <w:b/>
          <w:color w:val="000000"/>
          <w:sz w:val="24"/>
          <w:szCs w:val="24"/>
          <w:lang w:val="en-US" w:eastAsia="zh-CN"/>
        </w:rPr>
      </w:pPr>
      <w:r>
        <w:rPr>
          <w:rFonts w:hint="eastAsia" w:ascii="宋体" w:hAnsi="宋体"/>
          <w:b/>
          <w:color w:val="000000"/>
          <w:sz w:val="24"/>
          <w:szCs w:val="24"/>
          <w:lang w:val="en-US" w:eastAsia="zh-CN"/>
        </w:rPr>
        <w:t>结算及支付</w:t>
      </w:r>
    </w:p>
    <w:p w14:paraId="086F3B61">
      <w:pPr>
        <w:spacing w:line="400" w:lineRule="exact"/>
        <w:ind w:firstLine="480" w:firstLineChars="2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7.1</w:t>
      </w:r>
      <w:r>
        <w:rPr>
          <w:rFonts w:hint="eastAsia" w:ascii="宋体" w:hAnsi="宋体" w:cs="Times New Roman"/>
          <w:color w:val="000000"/>
          <w:kern w:val="2"/>
          <w:sz w:val="24"/>
          <w:szCs w:val="24"/>
          <w:lang w:val="en-US" w:eastAsia="zh-CN" w:bidi="ar-SA"/>
        </w:rPr>
        <w:t>结算方式：</w:t>
      </w:r>
      <w:r>
        <w:rPr>
          <w:rFonts w:hint="eastAsia" w:ascii="宋体" w:hAnsi="宋体" w:eastAsia="宋体" w:cs="Times New Roman"/>
          <w:color w:val="000000"/>
          <w:kern w:val="2"/>
          <w:sz w:val="24"/>
          <w:szCs w:val="24"/>
          <w:lang w:val="en-US" w:eastAsia="zh-CN" w:bidi="ar-SA"/>
        </w:rPr>
        <w:t>乙方供应的材料经甲方质量验收合格并签发《收货单》后，甲、乙双方于每月30日对上月双方实际完成的供货数量进行结算，双方每月结算一次。乙方应当以甲、乙双方共同签字并盖章的《结算单》和乙方开具的与请款金额等额的有效增值税专用发票作为请求甲方付款的唯一依据，否则甲方有权迟延付款并不构成违约。</w:t>
      </w:r>
    </w:p>
    <w:p w14:paraId="4B4B5BAA">
      <w:pPr>
        <w:spacing w:line="400" w:lineRule="exact"/>
        <w:ind w:firstLine="480" w:firstLineChars="200"/>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7.2支付方式：</w:t>
      </w:r>
      <w:r>
        <w:rPr>
          <w:rFonts w:hint="eastAsia"/>
          <w:sz w:val="24"/>
        </w:rPr>
        <w:t>甲方在双方结算完毕且收到乙方开具的真实有效等额发票后，7天内以银行转账、汇款的方式支付当期货款。</w:t>
      </w:r>
    </w:p>
    <w:p w14:paraId="050F30C5">
      <w:pPr>
        <w:pStyle w:val="38"/>
        <w:numPr>
          <w:ilvl w:val="0"/>
          <w:numId w:val="4"/>
        </w:numPr>
        <w:spacing w:line="360" w:lineRule="auto"/>
        <w:ind w:left="425" w:leftChars="0" w:hanging="425" w:firstLineChars="0"/>
        <w:outlineLvl w:val="1"/>
        <w:rPr>
          <w:rFonts w:hint="eastAsia" w:ascii="宋体" w:hAnsi="宋体"/>
          <w:b/>
          <w:color w:val="000000"/>
          <w:sz w:val="24"/>
          <w:szCs w:val="24"/>
          <w:lang w:val="en-US" w:eastAsia="zh-CN"/>
        </w:rPr>
      </w:pPr>
      <w:bookmarkStart w:id="3" w:name="_Toc28357"/>
      <w:bookmarkStart w:id="4" w:name="_Toc419796775"/>
      <w:r>
        <w:rPr>
          <w:rFonts w:hint="eastAsia" w:ascii="宋体" w:hAnsi="宋体"/>
          <w:b/>
          <w:color w:val="000000"/>
          <w:sz w:val="24"/>
          <w:szCs w:val="24"/>
          <w:lang w:val="en-US" w:eastAsia="zh-CN"/>
        </w:rPr>
        <w:t xml:space="preserve"> 投标截止时间及要求</w:t>
      </w:r>
      <w:bookmarkEnd w:id="3"/>
      <w:bookmarkEnd w:id="4"/>
    </w:p>
    <w:p w14:paraId="3EEA8E3C">
      <w:pPr>
        <w:pStyle w:val="38"/>
        <w:numPr>
          <w:ilvl w:val="0"/>
          <w:numId w:val="0"/>
        </w:numPr>
        <w:tabs>
          <w:tab w:val="left" w:pos="422"/>
        </w:tabs>
        <w:spacing w:line="360" w:lineRule="auto"/>
        <w:ind w:left="992" w:leftChars="0" w:hanging="567" w:firstLineChars="0"/>
        <w:rPr>
          <w:rFonts w:hint="eastAsia" w:ascii="宋体" w:hAnsi="宋体"/>
          <w:bCs/>
          <w:color w:val="000000"/>
          <w:kern w:val="2"/>
          <w:sz w:val="24"/>
          <w:szCs w:val="22"/>
          <w:lang w:val="en-US" w:eastAsia="zh-CN" w:bidi="ar-SA"/>
        </w:rPr>
      </w:pPr>
      <w:r>
        <w:rPr>
          <w:rFonts w:hint="eastAsia" w:ascii="宋体" w:hAnsi="宋体"/>
          <w:bCs/>
          <w:color w:val="000000"/>
          <w:kern w:val="2"/>
          <w:sz w:val="24"/>
          <w:szCs w:val="22"/>
          <w:lang w:val="en-US" w:eastAsia="zh-CN" w:bidi="ar-SA"/>
        </w:rPr>
        <w:t>8</w:t>
      </w:r>
      <w:r>
        <w:rPr>
          <w:rFonts w:ascii="宋体" w:hAnsi="宋体"/>
          <w:bCs/>
          <w:color w:val="000000"/>
          <w:kern w:val="2"/>
          <w:sz w:val="24"/>
          <w:szCs w:val="22"/>
          <w:lang w:val="en-US" w:eastAsia="zh-CN" w:bidi="ar-SA"/>
        </w:rPr>
        <w:t>.1</w:t>
      </w:r>
      <w:r>
        <w:rPr>
          <w:rFonts w:hint="eastAsia" w:ascii="宋体" w:hAnsi="宋体"/>
          <w:bCs/>
          <w:color w:val="000000"/>
          <w:sz w:val="24"/>
        </w:rPr>
        <w:t>投标截止时间：</w:t>
      </w:r>
      <w:r>
        <w:rPr>
          <w:rFonts w:hint="eastAsia" w:ascii="宋体" w:hAnsi="宋体"/>
          <w:color w:val="000000"/>
          <w:sz w:val="24"/>
          <w:szCs w:val="24"/>
          <w:lang w:val="en-US" w:eastAsia="zh-CN"/>
        </w:rPr>
        <w:t>2025年10月28</w:t>
      </w:r>
      <w:r>
        <w:rPr>
          <w:rFonts w:hint="eastAsia" w:ascii="宋体" w:hAnsi="宋体" w:eastAsia="宋体"/>
          <w:bCs/>
          <w:color w:val="000000"/>
          <w:sz w:val="24"/>
          <w:lang w:val="en-US" w:eastAsia="zh-CN"/>
        </w:rPr>
        <w:t>日</w:t>
      </w:r>
      <w:r>
        <w:rPr>
          <w:rFonts w:hint="eastAsia" w:ascii="宋体" w:hAnsi="宋体" w:eastAsia="宋体"/>
          <w:bCs/>
          <w:color w:val="000000"/>
          <w:sz w:val="24"/>
        </w:rPr>
        <w:t>1</w:t>
      </w:r>
      <w:r>
        <w:rPr>
          <w:rFonts w:hint="eastAsia" w:ascii="宋体" w:hAnsi="宋体"/>
          <w:bCs/>
          <w:color w:val="000000"/>
          <w:sz w:val="24"/>
          <w:lang w:val="en-US" w:eastAsia="zh-CN"/>
        </w:rPr>
        <w:t>0</w:t>
      </w:r>
      <w:r>
        <w:rPr>
          <w:rFonts w:hint="eastAsia" w:ascii="宋体" w:hAnsi="宋体" w:eastAsia="宋体"/>
          <w:bCs/>
          <w:color w:val="000000"/>
          <w:sz w:val="24"/>
        </w:rPr>
        <w:t>:00（北京时间）</w:t>
      </w:r>
      <w:r>
        <w:rPr>
          <w:rFonts w:hint="eastAsia" w:ascii="宋体" w:hAnsi="宋体"/>
          <w:bCs/>
          <w:color w:val="000000"/>
          <w:sz w:val="24"/>
        </w:rPr>
        <w:t>。</w:t>
      </w:r>
    </w:p>
    <w:p w14:paraId="072534CB">
      <w:pPr>
        <w:pStyle w:val="38"/>
        <w:numPr>
          <w:ilvl w:val="0"/>
          <w:numId w:val="0"/>
        </w:numPr>
        <w:tabs>
          <w:tab w:val="left" w:pos="422"/>
        </w:tabs>
        <w:spacing w:line="360" w:lineRule="auto"/>
        <w:ind w:left="992" w:leftChars="0" w:hanging="567" w:firstLineChars="0"/>
        <w:rPr>
          <w:rFonts w:hint="eastAsia" w:ascii="宋体" w:hAnsi="宋体"/>
          <w:color w:val="000000"/>
          <w:kern w:val="2"/>
          <w:sz w:val="24"/>
          <w:szCs w:val="24"/>
          <w:lang w:val="en-US" w:eastAsia="zh-CN" w:bidi="ar-SA"/>
        </w:rPr>
      </w:pPr>
      <w:r>
        <w:rPr>
          <w:rFonts w:hint="eastAsia" w:ascii="宋体" w:hAnsi="宋体"/>
          <w:color w:val="000000"/>
          <w:kern w:val="2"/>
          <w:sz w:val="24"/>
          <w:szCs w:val="24"/>
          <w:lang w:val="en-US" w:eastAsia="zh-CN" w:bidi="ar-SA"/>
        </w:rPr>
        <w:t>8</w:t>
      </w:r>
      <w:r>
        <w:rPr>
          <w:rFonts w:ascii="宋体" w:hAnsi="宋体"/>
          <w:color w:val="000000"/>
          <w:kern w:val="2"/>
          <w:sz w:val="24"/>
          <w:szCs w:val="24"/>
          <w:lang w:val="en-US" w:eastAsia="zh-CN" w:bidi="ar-SA"/>
        </w:rPr>
        <w:t>.2</w:t>
      </w:r>
      <w:r>
        <w:rPr>
          <w:rFonts w:hint="eastAsia" w:ascii="宋体" w:hAnsi="宋体"/>
          <w:color w:val="000000"/>
          <w:sz w:val="24"/>
        </w:rPr>
        <w:t>投标文件</w:t>
      </w:r>
      <w:r>
        <w:rPr>
          <w:rFonts w:hint="eastAsia" w:ascii="宋体" w:hAnsi="宋体"/>
          <w:color w:val="000000"/>
          <w:sz w:val="24"/>
          <w:lang w:eastAsia="zh-CN"/>
        </w:rPr>
        <w:t>提交</w:t>
      </w:r>
      <w:r>
        <w:rPr>
          <w:rFonts w:hint="eastAsia" w:ascii="宋体" w:hAnsi="宋体"/>
          <w:color w:val="000000"/>
          <w:sz w:val="24"/>
        </w:rPr>
        <w:t>地点：</w:t>
      </w:r>
      <w:r>
        <w:rPr>
          <w:rFonts w:hint="eastAsia"/>
          <w:sz w:val="24"/>
          <w:szCs w:val="24"/>
          <w:lang w:val="en-US" w:eastAsia="zh-CN"/>
        </w:rPr>
        <w:t>四川省成都市高新区高朋大道22号一幢6层会议室</w:t>
      </w:r>
      <w:r>
        <w:rPr>
          <w:rFonts w:hint="eastAsia" w:ascii="宋体" w:hAnsi="宋体"/>
          <w:color w:val="000000"/>
          <w:sz w:val="24"/>
        </w:rPr>
        <w:t>。</w:t>
      </w:r>
    </w:p>
    <w:p w14:paraId="5B5D3175">
      <w:pPr>
        <w:pStyle w:val="44"/>
        <w:numPr>
          <w:ilvl w:val="0"/>
          <w:numId w:val="4"/>
        </w:numPr>
        <w:ind w:left="425" w:leftChars="0" w:hanging="425" w:firstLineChars="0"/>
        <w:rPr>
          <w:rFonts w:hint="eastAsia" w:ascii="宋体" w:hAnsi="宋体"/>
          <w:color w:val="000000"/>
        </w:rPr>
      </w:pPr>
      <w:bookmarkStart w:id="5" w:name="_Toc29382"/>
      <w:bookmarkStart w:id="6" w:name="_Toc419796776"/>
      <w:r>
        <w:rPr>
          <w:rFonts w:hint="eastAsia" w:ascii="宋体" w:hAnsi="宋体"/>
          <w:color w:val="000000"/>
        </w:rPr>
        <w:t>开标时间及要求</w:t>
      </w:r>
      <w:bookmarkEnd w:id="5"/>
      <w:bookmarkEnd w:id="6"/>
    </w:p>
    <w:p w14:paraId="3A2D13E5">
      <w:pPr>
        <w:pStyle w:val="38"/>
        <w:numPr>
          <w:ilvl w:val="1"/>
          <w:numId w:val="0"/>
        </w:numPr>
        <w:tabs>
          <w:tab w:val="left" w:pos="420"/>
        </w:tabs>
        <w:spacing w:line="360" w:lineRule="auto"/>
        <w:ind w:left="992" w:leftChars="0" w:hanging="567" w:firstLineChars="0"/>
        <w:rPr>
          <w:rFonts w:hint="eastAsia" w:ascii="宋体" w:hAnsi="宋体" w:eastAsia="宋体"/>
          <w:b w:val="0"/>
          <w:bCs w:val="0"/>
          <w:color w:val="000000"/>
          <w:kern w:val="2"/>
          <w:sz w:val="24"/>
          <w:szCs w:val="22"/>
          <w:lang w:val="en-US" w:eastAsia="zh-CN" w:bidi="ar-SA"/>
        </w:rPr>
      </w:pPr>
      <w:r>
        <w:rPr>
          <w:rFonts w:hint="eastAsia" w:ascii="宋体" w:hAnsi="宋体"/>
          <w:b w:val="0"/>
          <w:bCs w:val="0"/>
          <w:color w:val="000000"/>
          <w:kern w:val="2"/>
          <w:sz w:val="24"/>
          <w:szCs w:val="22"/>
          <w:lang w:val="en-US" w:eastAsia="zh-CN" w:bidi="ar-SA"/>
        </w:rPr>
        <w:t>9</w:t>
      </w:r>
      <w:r>
        <w:rPr>
          <w:rFonts w:ascii="宋体" w:hAnsi="宋体" w:eastAsia="宋体"/>
          <w:b w:val="0"/>
          <w:bCs w:val="0"/>
          <w:color w:val="000000"/>
          <w:kern w:val="2"/>
          <w:sz w:val="24"/>
          <w:szCs w:val="22"/>
          <w:lang w:val="en-US" w:eastAsia="zh-CN" w:bidi="ar-SA"/>
        </w:rPr>
        <w:t>.1</w:t>
      </w:r>
      <w:r>
        <w:rPr>
          <w:rStyle w:val="39"/>
          <w:rFonts w:hint="eastAsia"/>
          <w:color w:val="000000"/>
        </w:rPr>
        <w:t>开标时间</w:t>
      </w:r>
      <w:r>
        <w:rPr>
          <w:rFonts w:hint="eastAsia" w:ascii="宋体" w:hAnsi="宋体"/>
          <w:color w:val="000000"/>
          <w:sz w:val="24"/>
          <w:szCs w:val="24"/>
          <w:lang w:val="en-US" w:eastAsia="zh-CN"/>
        </w:rPr>
        <w:t>2025年10月28</w:t>
      </w:r>
      <w:r>
        <w:rPr>
          <w:rFonts w:hint="eastAsia" w:ascii="宋体" w:hAnsi="宋体" w:eastAsia="宋体"/>
          <w:bCs/>
          <w:color w:val="000000"/>
          <w:sz w:val="24"/>
          <w:lang w:val="en-US" w:eastAsia="zh-CN"/>
        </w:rPr>
        <w:t>日</w:t>
      </w:r>
      <w:r>
        <w:rPr>
          <w:rFonts w:hint="eastAsia" w:ascii="宋体" w:hAnsi="宋体" w:eastAsia="宋体"/>
          <w:bCs/>
          <w:color w:val="000000"/>
          <w:sz w:val="24"/>
        </w:rPr>
        <w:t>1</w:t>
      </w:r>
      <w:r>
        <w:rPr>
          <w:rFonts w:hint="eastAsia" w:ascii="宋体" w:hAnsi="宋体"/>
          <w:bCs/>
          <w:color w:val="000000"/>
          <w:sz w:val="24"/>
          <w:lang w:val="en-US" w:eastAsia="zh-CN"/>
        </w:rPr>
        <w:t>0</w:t>
      </w:r>
      <w:r>
        <w:rPr>
          <w:rFonts w:hint="eastAsia" w:ascii="宋体" w:hAnsi="宋体" w:eastAsia="宋体"/>
          <w:bCs/>
          <w:color w:val="000000"/>
          <w:sz w:val="24"/>
        </w:rPr>
        <w:t>:00（北京时间）</w:t>
      </w:r>
      <w:r>
        <w:rPr>
          <w:rFonts w:hint="eastAsia" w:ascii="宋体" w:hAnsi="宋体"/>
          <w:bCs/>
          <w:color w:val="000000"/>
          <w:sz w:val="24"/>
          <w:lang w:eastAsia="zh-CN"/>
        </w:rPr>
        <w:t>。</w:t>
      </w:r>
    </w:p>
    <w:p w14:paraId="480F2C7F">
      <w:pPr>
        <w:pStyle w:val="38"/>
        <w:numPr>
          <w:ilvl w:val="1"/>
          <w:numId w:val="0"/>
        </w:numPr>
        <w:tabs>
          <w:tab w:val="left" w:pos="420"/>
        </w:tabs>
        <w:spacing w:line="360" w:lineRule="auto"/>
        <w:ind w:left="992" w:leftChars="0" w:hanging="567" w:firstLineChars="0"/>
        <w:rPr>
          <w:rFonts w:hint="eastAsia" w:ascii="宋体" w:hAnsi="宋体" w:eastAsia="宋体"/>
          <w:b w:val="0"/>
          <w:bCs w:val="0"/>
          <w:color w:val="000000"/>
          <w:kern w:val="2"/>
          <w:sz w:val="24"/>
          <w:szCs w:val="24"/>
          <w:lang w:val="en-US" w:eastAsia="zh-CN" w:bidi="ar-SA"/>
        </w:rPr>
      </w:pPr>
      <w:r>
        <w:rPr>
          <w:rFonts w:hint="eastAsia" w:ascii="宋体" w:hAnsi="宋体"/>
          <w:b w:val="0"/>
          <w:bCs w:val="0"/>
          <w:color w:val="000000"/>
          <w:kern w:val="2"/>
          <w:sz w:val="24"/>
          <w:szCs w:val="24"/>
          <w:lang w:val="en-US" w:eastAsia="zh-CN" w:bidi="ar-SA"/>
        </w:rPr>
        <w:t>9</w:t>
      </w:r>
      <w:r>
        <w:rPr>
          <w:rFonts w:ascii="宋体" w:hAnsi="宋体" w:eastAsia="宋体"/>
          <w:b w:val="0"/>
          <w:bCs w:val="0"/>
          <w:color w:val="000000"/>
          <w:kern w:val="2"/>
          <w:sz w:val="24"/>
          <w:szCs w:val="24"/>
          <w:lang w:val="en-US" w:eastAsia="zh-CN" w:bidi="ar-SA"/>
        </w:rPr>
        <w:t>.2</w:t>
      </w:r>
      <w:r>
        <w:rPr>
          <w:rFonts w:hint="eastAsia" w:ascii="宋体" w:hAnsi="宋体"/>
          <w:color w:val="000000"/>
          <w:sz w:val="24"/>
        </w:rPr>
        <w:t>开标地点：</w:t>
      </w:r>
      <w:r>
        <w:rPr>
          <w:rFonts w:hint="eastAsia" w:ascii="宋体" w:hAnsi="宋体"/>
          <w:color w:val="000000"/>
          <w:sz w:val="24"/>
          <w:lang w:val="en-US" w:eastAsia="zh-CN"/>
        </w:rPr>
        <w:t>现场</w:t>
      </w:r>
      <w:r>
        <w:rPr>
          <w:rFonts w:hint="eastAsia" w:ascii="宋体" w:hAnsi="宋体"/>
          <w:color w:val="000000"/>
          <w:sz w:val="24"/>
        </w:rPr>
        <w:t>开标。</w:t>
      </w:r>
    </w:p>
    <w:p w14:paraId="63CBFB23">
      <w:pPr>
        <w:pStyle w:val="38"/>
        <w:numPr>
          <w:ilvl w:val="0"/>
          <w:numId w:val="4"/>
        </w:numPr>
        <w:spacing w:line="360" w:lineRule="auto"/>
        <w:ind w:left="425" w:hanging="425" w:firstLineChars="0"/>
        <w:outlineLvl w:val="1"/>
        <w:rPr>
          <w:rFonts w:hint="eastAsia" w:ascii="宋体" w:hAnsi="宋体"/>
          <w:b/>
          <w:color w:val="000000"/>
          <w:sz w:val="24"/>
          <w:szCs w:val="24"/>
        </w:rPr>
      </w:pPr>
      <w:bookmarkStart w:id="7" w:name="_Toc419796777"/>
      <w:bookmarkStart w:id="8" w:name="_Toc2772"/>
      <w:r>
        <w:rPr>
          <w:rFonts w:hint="eastAsia" w:ascii="宋体" w:hAnsi="宋体"/>
          <w:b/>
          <w:color w:val="000000"/>
          <w:sz w:val="24"/>
          <w:szCs w:val="24"/>
        </w:rPr>
        <w:t>签订采购合同</w:t>
      </w:r>
      <w:bookmarkEnd w:id="7"/>
      <w:bookmarkEnd w:id="8"/>
    </w:p>
    <w:p w14:paraId="22B80909">
      <w:pPr>
        <w:pStyle w:val="38"/>
        <w:spacing w:line="360" w:lineRule="auto"/>
        <w:ind w:firstLine="480"/>
        <w:rPr>
          <w:rFonts w:hint="eastAsia" w:ascii="宋体" w:hAnsi="宋体"/>
          <w:color w:val="000000"/>
          <w:sz w:val="24"/>
          <w:szCs w:val="24"/>
        </w:rPr>
      </w:pPr>
      <w:r>
        <w:rPr>
          <w:rFonts w:hint="eastAsia" w:ascii="宋体" w:hAnsi="宋体"/>
          <w:color w:val="000000"/>
          <w:sz w:val="24"/>
          <w:szCs w:val="24"/>
        </w:rPr>
        <w:t>投标人中标后，</w:t>
      </w:r>
      <w:r>
        <w:rPr>
          <w:rFonts w:hint="eastAsia" w:ascii="宋体" w:hAnsi="宋体"/>
          <w:color w:val="000000"/>
          <w:sz w:val="24"/>
          <w:szCs w:val="24"/>
          <w:lang w:val="en-US" w:eastAsia="zh-CN"/>
        </w:rPr>
        <w:t>请及时联系采购人办理合同签订事宜</w:t>
      </w:r>
      <w:r>
        <w:rPr>
          <w:rFonts w:hint="eastAsia" w:ascii="宋体" w:hAnsi="宋体"/>
          <w:color w:val="000000"/>
          <w:sz w:val="24"/>
          <w:szCs w:val="24"/>
        </w:rPr>
        <w:t>。</w:t>
      </w:r>
    </w:p>
    <w:p w14:paraId="4DFBCB19">
      <w:pPr>
        <w:pStyle w:val="38"/>
        <w:numPr>
          <w:ilvl w:val="0"/>
          <w:numId w:val="4"/>
        </w:numPr>
        <w:spacing w:line="360" w:lineRule="auto"/>
        <w:ind w:left="425" w:hanging="425" w:firstLineChars="0"/>
        <w:outlineLvl w:val="1"/>
        <w:rPr>
          <w:rFonts w:hint="eastAsia" w:ascii="宋体" w:hAnsi="宋体"/>
          <w:b/>
          <w:color w:val="000000"/>
          <w:sz w:val="24"/>
          <w:szCs w:val="24"/>
          <w:lang w:eastAsia="zh-CN"/>
        </w:rPr>
      </w:pPr>
      <w:bookmarkStart w:id="9" w:name="_Toc15142"/>
      <w:bookmarkStart w:id="10" w:name="_Toc419796779"/>
      <w:r>
        <w:rPr>
          <w:rFonts w:hint="eastAsia" w:ascii="宋体" w:hAnsi="宋体"/>
          <w:b/>
          <w:color w:val="000000"/>
          <w:sz w:val="24"/>
          <w:szCs w:val="24"/>
          <w:lang w:eastAsia="zh-CN"/>
        </w:rPr>
        <w:t>采购人</w:t>
      </w:r>
      <w:r>
        <w:rPr>
          <w:rFonts w:hint="eastAsia" w:ascii="宋体" w:hAnsi="宋体"/>
          <w:b/>
          <w:color w:val="000000"/>
          <w:sz w:val="24"/>
          <w:szCs w:val="24"/>
        </w:rPr>
        <w:t>联系方式</w:t>
      </w:r>
      <w:bookmarkEnd w:id="9"/>
      <w:bookmarkEnd w:id="10"/>
    </w:p>
    <w:p w14:paraId="5EAC8B73">
      <w:pPr>
        <w:spacing w:line="360" w:lineRule="auto"/>
        <w:ind w:firstLine="460" w:firstLineChars="192"/>
        <w:rPr>
          <w:rFonts w:hint="eastAsia" w:ascii="宋体" w:hAnsi="宋体"/>
          <w:color w:val="000000"/>
          <w:sz w:val="24"/>
          <w:szCs w:val="24"/>
        </w:rPr>
      </w:pPr>
      <w:r>
        <w:rPr>
          <w:rFonts w:hint="eastAsia" w:ascii="宋体" w:hAnsi="宋体"/>
          <w:color w:val="000000"/>
          <w:sz w:val="24"/>
          <w:szCs w:val="24"/>
        </w:rPr>
        <w:t>联系人：</w:t>
      </w:r>
      <w:r>
        <w:rPr>
          <w:rFonts w:hint="eastAsia" w:ascii="宋体" w:hAnsi="宋体"/>
          <w:color w:val="000000"/>
          <w:sz w:val="24"/>
          <w:szCs w:val="24"/>
          <w:lang w:val="en-US" w:eastAsia="zh-CN"/>
        </w:rPr>
        <w:t>刘芯佚</w:t>
      </w:r>
    </w:p>
    <w:p w14:paraId="0370EC1A">
      <w:pPr>
        <w:spacing w:line="360" w:lineRule="auto"/>
        <w:ind w:firstLine="460" w:firstLineChars="192"/>
        <w:rPr>
          <w:rFonts w:hint="eastAsia" w:ascii="宋体" w:hAnsi="宋体"/>
          <w:color w:val="000000"/>
          <w:sz w:val="24"/>
          <w:szCs w:val="24"/>
        </w:rPr>
      </w:pPr>
      <w:r>
        <w:rPr>
          <w:rFonts w:hint="eastAsia" w:ascii="宋体" w:hAnsi="宋体"/>
          <w:color w:val="000000"/>
          <w:sz w:val="24"/>
          <w:szCs w:val="24"/>
        </w:rPr>
        <w:t>电话：</w:t>
      </w:r>
      <w:r>
        <w:rPr>
          <w:rFonts w:hint="eastAsia" w:ascii="宋体" w:hAnsi="宋体"/>
          <w:color w:val="000000"/>
          <w:sz w:val="24"/>
          <w:szCs w:val="24"/>
          <w:lang w:val="en-US" w:eastAsia="zh-CN"/>
        </w:rPr>
        <w:t>18008000217</w:t>
      </w:r>
    </w:p>
    <w:p w14:paraId="13076ACA">
      <w:pPr>
        <w:spacing w:line="360" w:lineRule="auto"/>
        <w:ind w:firstLine="460" w:firstLineChars="192"/>
        <w:rPr>
          <w:rFonts w:hint="eastAsia" w:ascii="宋体" w:hAnsi="宋体"/>
          <w:color w:val="000000"/>
          <w:sz w:val="24"/>
          <w:szCs w:val="24"/>
        </w:rPr>
      </w:pPr>
      <w:r>
        <w:rPr>
          <w:rFonts w:hint="eastAsia" w:ascii="宋体" w:hAnsi="宋体"/>
          <w:color w:val="000000"/>
          <w:sz w:val="24"/>
          <w:szCs w:val="24"/>
        </w:rPr>
        <w:t>地址：</w:t>
      </w:r>
      <w:r>
        <w:rPr>
          <w:rFonts w:hint="eastAsia"/>
          <w:sz w:val="24"/>
          <w:szCs w:val="24"/>
        </w:rPr>
        <w:t>四川省成都市高新区高朋大道22号一幢6层。</w:t>
      </w:r>
    </w:p>
    <w:p w14:paraId="727C9E58">
      <w:pPr>
        <w:spacing w:line="360" w:lineRule="auto"/>
        <w:ind w:firstLine="460" w:firstLineChars="192"/>
        <w:jc w:val="left"/>
        <w:rPr>
          <w:rFonts w:ascii="宋体" w:hAnsi="宋体" w:eastAsia="宋体"/>
          <w:color w:val="000000"/>
          <w:sz w:val="24"/>
          <w:szCs w:val="24"/>
          <w:lang w:val="en-US" w:eastAsia="zh-CN"/>
        </w:rPr>
        <w:sectPr>
          <w:headerReference r:id="rId5" w:type="default"/>
          <w:footerReference r:id="rId6" w:type="default"/>
          <w:pgSz w:w="11906" w:h="16838"/>
          <w:pgMar w:top="1440" w:right="1800" w:bottom="1318"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7CF6E54A">
      <w:pPr>
        <w:spacing w:line="360" w:lineRule="auto"/>
        <w:jc w:val="center"/>
        <w:outlineLvl w:val="0"/>
        <w:rPr>
          <w:rFonts w:hint="eastAsia" w:ascii="宋体" w:hAnsi="宋体"/>
          <w:b/>
          <w:color w:val="000000"/>
          <w:sz w:val="30"/>
          <w:szCs w:val="30"/>
        </w:rPr>
      </w:pPr>
      <w:bookmarkStart w:id="11" w:name="_Toc21166"/>
      <w:r>
        <w:rPr>
          <w:rFonts w:hint="eastAsia" w:ascii="宋体" w:hAnsi="宋体"/>
          <w:b/>
          <w:color w:val="000000"/>
          <w:sz w:val="30"/>
          <w:szCs w:val="30"/>
        </w:rPr>
        <w:t>第二章  投标须知</w:t>
      </w:r>
      <w:bookmarkEnd w:id="11"/>
    </w:p>
    <w:p w14:paraId="0BB49B0C">
      <w:pPr>
        <w:pStyle w:val="38"/>
        <w:numPr>
          <w:ilvl w:val="0"/>
          <w:numId w:val="6"/>
        </w:numPr>
        <w:spacing w:line="360" w:lineRule="auto"/>
        <w:ind w:firstLineChars="0"/>
        <w:outlineLvl w:val="1"/>
        <w:rPr>
          <w:rFonts w:hint="eastAsia" w:ascii="宋体" w:hAnsi="宋体"/>
          <w:b/>
          <w:color w:val="000000"/>
          <w:sz w:val="24"/>
          <w:szCs w:val="24"/>
        </w:rPr>
      </w:pPr>
      <w:bookmarkStart w:id="12" w:name="_Toc11696"/>
      <w:bookmarkStart w:id="13" w:name="_Toc419796783"/>
      <w:r>
        <w:rPr>
          <w:rFonts w:hint="eastAsia" w:ascii="宋体" w:hAnsi="宋体"/>
          <w:b/>
          <w:color w:val="000000"/>
          <w:sz w:val="24"/>
          <w:szCs w:val="24"/>
        </w:rPr>
        <w:t>合格的投标人</w:t>
      </w:r>
      <w:bookmarkEnd w:id="12"/>
      <w:bookmarkEnd w:id="13"/>
    </w:p>
    <w:p w14:paraId="37CAF4BD">
      <w:pPr>
        <w:pStyle w:val="38"/>
        <w:numPr>
          <w:ilvl w:val="1"/>
          <w:numId w:val="7"/>
        </w:numPr>
        <w:spacing w:line="360" w:lineRule="auto"/>
        <w:ind w:firstLineChars="0"/>
        <w:rPr>
          <w:rFonts w:hint="eastAsia" w:ascii="宋体" w:hAnsi="宋体"/>
          <w:color w:val="000000"/>
          <w:sz w:val="24"/>
          <w:szCs w:val="24"/>
        </w:rPr>
      </w:pPr>
      <w:r>
        <w:rPr>
          <w:rFonts w:hint="eastAsia" w:ascii="宋体" w:hAnsi="宋体"/>
          <w:color w:val="000000"/>
          <w:sz w:val="24"/>
          <w:szCs w:val="24"/>
        </w:rPr>
        <w:t>具备法律主体资格，具有独立订立及履行合同的能力。</w:t>
      </w:r>
    </w:p>
    <w:p w14:paraId="5539C2B8">
      <w:pPr>
        <w:pStyle w:val="38"/>
        <w:numPr>
          <w:ilvl w:val="1"/>
          <w:numId w:val="7"/>
        </w:numPr>
        <w:spacing w:line="360" w:lineRule="auto"/>
        <w:ind w:firstLineChars="0"/>
        <w:rPr>
          <w:rFonts w:hint="eastAsia" w:ascii="宋体" w:hAnsi="宋体"/>
          <w:color w:val="000000"/>
          <w:sz w:val="24"/>
          <w:szCs w:val="24"/>
        </w:rPr>
      </w:pPr>
      <w:r>
        <w:rPr>
          <w:rFonts w:hint="eastAsia" w:ascii="宋体" w:hAnsi="宋体"/>
          <w:color w:val="000000"/>
          <w:sz w:val="24"/>
          <w:szCs w:val="24"/>
        </w:rPr>
        <w:t>具备国家工商行政部门核准的销售经营许可。</w:t>
      </w:r>
    </w:p>
    <w:p w14:paraId="1F795098">
      <w:pPr>
        <w:pStyle w:val="38"/>
        <w:numPr>
          <w:ilvl w:val="1"/>
          <w:numId w:val="7"/>
        </w:numPr>
        <w:spacing w:line="360" w:lineRule="auto"/>
        <w:ind w:left="425" w:firstLine="0" w:firstLineChars="0"/>
        <w:rPr>
          <w:rFonts w:hint="eastAsia" w:ascii="宋体" w:hAnsi="宋体"/>
          <w:color w:val="000000"/>
          <w:sz w:val="24"/>
          <w:szCs w:val="24"/>
        </w:rPr>
      </w:pPr>
      <w:r>
        <w:rPr>
          <w:rFonts w:hint="eastAsia" w:ascii="宋体" w:hAnsi="宋体"/>
          <w:color w:val="000000"/>
          <w:sz w:val="24"/>
          <w:szCs w:val="24"/>
        </w:rPr>
        <w:t>在有关部门和行业的监督检查中没有不良记录，与</w:t>
      </w:r>
      <w:r>
        <w:rPr>
          <w:rFonts w:hint="eastAsia" w:ascii="宋体" w:hAnsi="宋体"/>
          <w:sz w:val="24"/>
          <w:szCs w:val="24"/>
          <w:u w:val="none"/>
          <w:lang w:val="en-US" w:eastAsia="zh-CN"/>
        </w:rPr>
        <w:t>四川省蜀信恒通贸易有限公司</w:t>
      </w:r>
      <w:r>
        <w:rPr>
          <w:rFonts w:hint="eastAsia" w:ascii="宋体" w:hAnsi="宋体"/>
          <w:color w:val="000000"/>
          <w:sz w:val="24"/>
          <w:szCs w:val="24"/>
        </w:rPr>
        <w:t>在合作过程中无不良合作记录。</w:t>
      </w:r>
    </w:p>
    <w:p w14:paraId="359F36DA">
      <w:pPr>
        <w:pStyle w:val="38"/>
        <w:numPr>
          <w:ilvl w:val="1"/>
          <w:numId w:val="7"/>
        </w:numPr>
        <w:spacing w:line="360" w:lineRule="auto"/>
        <w:ind w:firstLineChars="0"/>
        <w:rPr>
          <w:rFonts w:hint="eastAsia" w:ascii="宋体" w:hAnsi="宋体" w:eastAsia="宋体"/>
          <w:color w:val="000000"/>
          <w:kern w:val="0"/>
          <w:sz w:val="24"/>
        </w:rPr>
      </w:pPr>
      <w:r>
        <w:rPr>
          <w:rFonts w:hint="eastAsia" w:ascii="宋体" w:hAnsi="宋体" w:eastAsia="宋体"/>
          <w:color w:val="000000"/>
          <w:kern w:val="0"/>
          <w:sz w:val="24"/>
        </w:rPr>
        <w:t>遵守国家法律、行政法规，具有良好的信誉和诚实的商业道德</w:t>
      </w:r>
      <w:r>
        <w:rPr>
          <w:rFonts w:hint="eastAsia" w:ascii="宋体" w:hAnsi="宋体"/>
          <w:color w:val="000000"/>
          <w:sz w:val="24"/>
          <w:szCs w:val="24"/>
        </w:rPr>
        <w:t>。</w:t>
      </w:r>
    </w:p>
    <w:p w14:paraId="0DC0C350">
      <w:pPr>
        <w:pStyle w:val="38"/>
        <w:numPr>
          <w:ilvl w:val="0"/>
          <w:numId w:val="6"/>
        </w:numPr>
        <w:spacing w:line="360" w:lineRule="auto"/>
        <w:ind w:firstLineChars="0"/>
        <w:outlineLvl w:val="1"/>
        <w:rPr>
          <w:rFonts w:hint="eastAsia" w:ascii="宋体" w:hAnsi="宋体"/>
          <w:b/>
          <w:color w:val="000000"/>
          <w:sz w:val="24"/>
          <w:szCs w:val="24"/>
          <w:lang w:val="en-US" w:eastAsia="zh-CN"/>
        </w:rPr>
      </w:pPr>
      <w:bookmarkStart w:id="14" w:name="_Toc2291"/>
      <w:bookmarkStart w:id="15" w:name="_Toc419796784"/>
      <w:r>
        <w:rPr>
          <w:rFonts w:hint="eastAsia" w:ascii="宋体" w:hAnsi="宋体"/>
          <w:b/>
          <w:color w:val="000000"/>
          <w:sz w:val="24"/>
          <w:szCs w:val="24"/>
          <w:lang w:val="en-US" w:eastAsia="zh-CN"/>
        </w:rPr>
        <w:t>采购</w:t>
      </w:r>
      <w:r>
        <w:rPr>
          <w:rFonts w:hint="eastAsia" w:ascii="宋体" w:hAnsi="宋体"/>
          <w:b/>
          <w:color w:val="000000"/>
          <w:sz w:val="24"/>
          <w:szCs w:val="24"/>
        </w:rPr>
        <w:t>说明</w:t>
      </w:r>
      <w:bookmarkEnd w:id="14"/>
      <w:bookmarkEnd w:id="15"/>
    </w:p>
    <w:p w14:paraId="6452E74A">
      <w:pPr>
        <w:pStyle w:val="38"/>
        <w:numPr>
          <w:ilvl w:val="1"/>
          <w:numId w:val="8"/>
        </w:numPr>
        <w:spacing w:line="360" w:lineRule="auto"/>
        <w:ind w:firstLineChars="0"/>
        <w:rPr>
          <w:rFonts w:hint="eastAsia" w:ascii="宋体" w:hAnsi="宋体"/>
          <w:color w:val="000000"/>
          <w:sz w:val="24"/>
          <w:szCs w:val="24"/>
        </w:rPr>
      </w:pPr>
      <w:r>
        <w:rPr>
          <w:rFonts w:hint="eastAsia" w:ascii="宋体" w:hAnsi="宋体"/>
          <w:color w:val="000000"/>
          <w:sz w:val="24"/>
          <w:szCs w:val="24"/>
        </w:rPr>
        <w:t>本次</w:t>
      </w:r>
      <w:r>
        <w:rPr>
          <w:rFonts w:hint="eastAsia" w:ascii="宋体" w:hAnsi="宋体"/>
          <w:color w:val="000000"/>
          <w:sz w:val="24"/>
          <w:szCs w:val="24"/>
          <w:lang w:val="en-US" w:eastAsia="zh-CN"/>
        </w:rPr>
        <w:t>采购</w:t>
      </w:r>
      <w:r>
        <w:rPr>
          <w:rFonts w:hint="eastAsia" w:ascii="宋体" w:hAnsi="宋体"/>
          <w:color w:val="000000"/>
          <w:sz w:val="24"/>
          <w:szCs w:val="24"/>
        </w:rPr>
        <w:t>采用</w:t>
      </w:r>
      <w:r>
        <w:rPr>
          <w:rFonts w:hint="eastAsia" w:ascii="宋体" w:hAnsi="宋体"/>
          <w:color w:val="000000"/>
          <w:sz w:val="24"/>
          <w:szCs w:val="24"/>
          <w:lang w:val="en-US" w:eastAsia="zh-CN"/>
        </w:rPr>
        <w:t>公开</w:t>
      </w:r>
      <w:r>
        <w:rPr>
          <w:rFonts w:hint="eastAsia" w:ascii="宋体" w:hAnsi="宋体"/>
          <w:color w:val="000000"/>
          <w:sz w:val="24"/>
          <w:szCs w:val="24"/>
        </w:rPr>
        <w:t>招标的方式，评标办法详见</w:t>
      </w:r>
      <w:r>
        <w:rPr>
          <w:rFonts w:hint="eastAsia" w:ascii="宋体" w:hAnsi="宋体"/>
          <w:color w:val="000000"/>
          <w:sz w:val="24"/>
          <w:szCs w:val="24"/>
          <w:lang w:eastAsia="zh-CN"/>
        </w:rPr>
        <w:t>采购文件</w:t>
      </w:r>
      <w:r>
        <w:rPr>
          <w:rFonts w:hint="eastAsia" w:ascii="宋体" w:hAnsi="宋体"/>
          <w:color w:val="000000"/>
          <w:sz w:val="24"/>
          <w:szCs w:val="24"/>
        </w:rPr>
        <w:t>。</w:t>
      </w:r>
    </w:p>
    <w:p w14:paraId="009FA84D">
      <w:pPr>
        <w:pStyle w:val="38"/>
        <w:numPr>
          <w:ilvl w:val="1"/>
          <w:numId w:val="8"/>
        </w:numPr>
        <w:spacing w:line="360" w:lineRule="auto"/>
        <w:ind w:left="425" w:firstLine="0" w:firstLineChars="0"/>
        <w:rPr>
          <w:rFonts w:hint="eastAsia" w:ascii="宋体" w:hAnsi="宋体"/>
          <w:color w:val="000000"/>
          <w:sz w:val="24"/>
          <w:szCs w:val="24"/>
        </w:rPr>
      </w:pPr>
      <w:r>
        <w:rPr>
          <w:rFonts w:hint="eastAsia" w:ascii="宋体" w:hAnsi="宋体"/>
          <w:color w:val="000000"/>
          <w:sz w:val="24"/>
          <w:szCs w:val="24"/>
        </w:rPr>
        <w:t>投标费用：投标人应承担所有与准备和参加投标有关的费用。不论投标的结果如何，</w:t>
      </w:r>
      <w:r>
        <w:rPr>
          <w:rFonts w:hint="eastAsia" w:ascii="宋体" w:hAnsi="宋体"/>
          <w:color w:val="000000"/>
          <w:sz w:val="24"/>
          <w:szCs w:val="24"/>
          <w:lang w:eastAsia="zh-CN"/>
        </w:rPr>
        <w:t>采购人</w:t>
      </w:r>
      <w:r>
        <w:rPr>
          <w:rFonts w:hint="eastAsia" w:ascii="宋体" w:hAnsi="宋体"/>
          <w:color w:val="000000"/>
          <w:sz w:val="24"/>
          <w:szCs w:val="24"/>
        </w:rPr>
        <w:t>无义务和责任承担这些费用。</w:t>
      </w:r>
    </w:p>
    <w:p w14:paraId="57940B79">
      <w:pPr>
        <w:pStyle w:val="38"/>
        <w:numPr>
          <w:ilvl w:val="0"/>
          <w:numId w:val="6"/>
        </w:numPr>
        <w:spacing w:line="360" w:lineRule="auto"/>
        <w:ind w:firstLineChars="0"/>
        <w:outlineLvl w:val="1"/>
        <w:rPr>
          <w:rFonts w:hint="eastAsia" w:ascii="宋体" w:hAnsi="宋体"/>
          <w:b/>
          <w:color w:val="000000"/>
          <w:sz w:val="24"/>
          <w:szCs w:val="24"/>
        </w:rPr>
      </w:pPr>
      <w:bookmarkStart w:id="16" w:name="_Toc31333"/>
      <w:bookmarkStart w:id="17" w:name="_Toc419796785"/>
      <w:r>
        <w:rPr>
          <w:rFonts w:hint="eastAsia" w:ascii="宋体" w:hAnsi="宋体"/>
          <w:b/>
          <w:color w:val="000000"/>
          <w:sz w:val="24"/>
          <w:szCs w:val="24"/>
        </w:rPr>
        <w:t>投标说明</w:t>
      </w:r>
      <w:bookmarkEnd w:id="16"/>
      <w:bookmarkEnd w:id="17"/>
    </w:p>
    <w:p w14:paraId="4E2C663C">
      <w:pPr>
        <w:pStyle w:val="38"/>
        <w:numPr>
          <w:ilvl w:val="1"/>
          <w:numId w:val="9"/>
        </w:numPr>
        <w:spacing w:line="360" w:lineRule="auto"/>
        <w:ind w:firstLineChars="0"/>
        <w:rPr>
          <w:rFonts w:hint="eastAsia" w:ascii="宋体" w:hAnsi="宋体"/>
          <w:color w:val="000000"/>
          <w:sz w:val="24"/>
          <w:szCs w:val="24"/>
        </w:rPr>
      </w:pPr>
      <w:r>
        <w:rPr>
          <w:rFonts w:hint="eastAsia" w:ascii="宋体" w:hAnsi="宋体"/>
          <w:color w:val="000000"/>
          <w:sz w:val="24"/>
          <w:szCs w:val="24"/>
        </w:rPr>
        <w:t>投标人应认真阅读</w:t>
      </w:r>
      <w:r>
        <w:rPr>
          <w:rFonts w:hint="eastAsia" w:ascii="宋体" w:hAnsi="宋体"/>
          <w:color w:val="000000"/>
          <w:sz w:val="24"/>
          <w:szCs w:val="24"/>
          <w:lang w:eastAsia="zh-CN"/>
        </w:rPr>
        <w:t>采购文件</w:t>
      </w:r>
      <w:r>
        <w:rPr>
          <w:rFonts w:hint="eastAsia" w:ascii="宋体" w:hAnsi="宋体"/>
          <w:color w:val="000000"/>
          <w:sz w:val="24"/>
          <w:szCs w:val="24"/>
        </w:rPr>
        <w:t>中所有的事项、条款、格式等要求。</w:t>
      </w:r>
    </w:p>
    <w:p w14:paraId="042A0679">
      <w:pPr>
        <w:pStyle w:val="38"/>
        <w:numPr>
          <w:ilvl w:val="1"/>
          <w:numId w:val="9"/>
        </w:numPr>
        <w:spacing w:line="360" w:lineRule="auto"/>
        <w:ind w:left="425" w:firstLine="0" w:firstLineChars="0"/>
        <w:rPr>
          <w:rFonts w:hint="eastAsia" w:ascii="宋体" w:hAnsi="宋体"/>
          <w:color w:val="000000"/>
          <w:sz w:val="24"/>
          <w:szCs w:val="24"/>
        </w:rPr>
      </w:pPr>
      <w:r>
        <w:rPr>
          <w:rFonts w:hint="eastAsia" w:ascii="宋体" w:hAnsi="宋体"/>
          <w:color w:val="000000"/>
          <w:sz w:val="24"/>
          <w:szCs w:val="24"/>
        </w:rPr>
        <w:t>本次投标采用线</w:t>
      </w:r>
      <w:r>
        <w:rPr>
          <w:rFonts w:hint="eastAsia" w:ascii="宋体" w:hAnsi="宋体"/>
          <w:color w:val="000000"/>
          <w:sz w:val="24"/>
          <w:szCs w:val="24"/>
          <w:lang w:val="en-US" w:eastAsia="zh-CN"/>
        </w:rPr>
        <w:t>下</w:t>
      </w:r>
      <w:r>
        <w:rPr>
          <w:rFonts w:hint="eastAsia" w:ascii="宋体" w:hAnsi="宋体"/>
          <w:color w:val="000000"/>
          <w:sz w:val="24"/>
          <w:szCs w:val="24"/>
        </w:rPr>
        <w:t>投标的方式。</w:t>
      </w:r>
      <w:r>
        <w:rPr>
          <w:rFonts w:hint="eastAsia" w:ascii="宋体" w:hAnsi="宋体"/>
          <w:color w:val="000000"/>
          <w:sz w:val="24"/>
          <w:szCs w:val="24"/>
          <w:lang w:eastAsia="zh-CN"/>
        </w:rPr>
        <w:t>采购人</w:t>
      </w:r>
      <w:r>
        <w:rPr>
          <w:rFonts w:hint="eastAsia" w:ascii="宋体" w:hAnsi="宋体"/>
          <w:color w:val="000000"/>
          <w:sz w:val="24"/>
          <w:szCs w:val="24"/>
        </w:rPr>
        <w:t>收取的投标文件以</w:t>
      </w:r>
      <w:r>
        <w:rPr>
          <w:rFonts w:hint="eastAsia" w:ascii="宋体" w:hAnsi="宋体"/>
          <w:color w:val="000000"/>
          <w:sz w:val="24"/>
          <w:szCs w:val="24"/>
          <w:lang w:val="en-US" w:eastAsia="zh-CN"/>
        </w:rPr>
        <w:t>现场</w:t>
      </w:r>
      <w:r>
        <w:rPr>
          <w:rFonts w:hint="eastAsia" w:ascii="宋体" w:hAnsi="宋体"/>
          <w:color w:val="000000"/>
          <w:sz w:val="24"/>
          <w:szCs w:val="24"/>
        </w:rPr>
        <w:t>投标文件为准，在投标截止时间之前未完成</w:t>
      </w:r>
      <w:r>
        <w:rPr>
          <w:rFonts w:hint="eastAsia" w:ascii="宋体" w:hAnsi="宋体"/>
          <w:color w:val="000000"/>
          <w:sz w:val="24"/>
          <w:szCs w:val="24"/>
          <w:lang w:val="en-US" w:eastAsia="zh-CN"/>
        </w:rPr>
        <w:t>现场</w:t>
      </w:r>
      <w:r>
        <w:rPr>
          <w:rFonts w:hint="eastAsia" w:ascii="宋体" w:hAnsi="宋体"/>
          <w:color w:val="000000"/>
          <w:sz w:val="24"/>
          <w:szCs w:val="24"/>
        </w:rPr>
        <w:t>投标的投标人，本次投标作废。</w:t>
      </w:r>
    </w:p>
    <w:p w14:paraId="543EF98A">
      <w:pPr>
        <w:pStyle w:val="38"/>
        <w:numPr>
          <w:ilvl w:val="1"/>
          <w:numId w:val="9"/>
        </w:numPr>
        <w:spacing w:line="360" w:lineRule="auto"/>
        <w:ind w:left="425" w:firstLine="0" w:firstLineChars="0"/>
        <w:rPr>
          <w:rFonts w:hint="eastAsia" w:ascii="宋体" w:hAnsi="宋体"/>
          <w:color w:val="000000"/>
          <w:sz w:val="24"/>
          <w:szCs w:val="24"/>
        </w:rPr>
      </w:pPr>
      <w:r>
        <w:rPr>
          <w:rFonts w:hint="eastAsia" w:ascii="宋体" w:hAnsi="宋体"/>
          <w:color w:val="000000"/>
          <w:sz w:val="24"/>
          <w:szCs w:val="24"/>
        </w:rPr>
        <w:t>凡参与投标的单位皆被视为认可</w:t>
      </w:r>
      <w:r>
        <w:rPr>
          <w:rFonts w:hint="eastAsia" w:ascii="宋体" w:hAnsi="宋体"/>
          <w:color w:val="000000"/>
          <w:sz w:val="24"/>
          <w:szCs w:val="24"/>
          <w:lang w:eastAsia="zh-CN"/>
        </w:rPr>
        <w:t>采购文件</w:t>
      </w:r>
      <w:r>
        <w:rPr>
          <w:rFonts w:hint="eastAsia" w:ascii="宋体" w:hAnsi="宋体"/>
          <w:color w:val="000000"/>
          <w:sz w:val="24"/>
          <w:szCs w:val="24"/>
        </w:rPr>
        <w:t>中出现的所有条款，并被视为投标单位已把</w:t>
      </w:r>
      <w:r>
        <w:rPr>
          <w:rFonts w:hint="eastAsia" w:ascii="宋体" w:hAnsi="宋体"/>
          <w:color w:val="000000"/>
          <w:sz w:val="24"/>
          <w:szCs w:val="24"/>
          <w:lang w:eastAsia="zh-CN"/>
        </w:rPr>
        <w:t>采购文件</w:t>
      </w:r>
      <w:r>
        <w:rPr>
          <w:rFonts w:hint="eastAsia" w:ascii="宋体" w:hAnsi="宋体"/>
          <w:color w:val="000000"/>
          <w:sz w:val="24"/>
          <w:szCs w:val="24"/>
        </w:rPr>
        <w:t>中出现的所有条款综合考虑在自己的投标报价中。</w:t>
      </w:r>
    </w:p>
    <w:p w14:paraId="1CEBC6F1">
      <w:pPr>
        <w:pStyle w:val="38"/>
        <w:numPr>
          <w:ilvl w:val="0"/>
          <w:numId w:val="6"/>
        </w:numPr>
        <w:spacing w:line="360" w:lineRule="auto"/>
        <w:ind w:firstLineChars="0"/>
        <w:outlineLvl w:val="1"/>
        <w:rPr>
          <w:rFonts w:hint="eastAsia" w:ascii="宋体" w:hAnsi="宋体"/>
          <w:b/>
          <w:color w:val="000000"/>
          <w:sz w:val="24"/>
          <w:szCs w:val="24"/>
        </w:rPr>
      </w:pPr>
      <w:bookmarkStart w:id="18" w:name="_Toc21899"/>
      <w:bookmarkStart w:id="19" w:name="_Toc419796786"/>
      <w:r>
        <w:rPr>
          <w:rFonts w:hint="eastAsia" w:ascii="宋体" w:hAnsi="宋体"/>
          <w:b/>
          <w:color w:val="000000"/>
          <w:sz w:val="24"/>
          <w:szCs w:val="24"/>
        </w:rPr>
        <w:t>投标文件的编制和</w:t>
      </w:r>
      <w:r>
        <w:rPr>
          <w:rFonts w:hint="eastAsia" w:ascii="宋体" w:hAnsi="宋体"/>
          <w:b/>
          <w:color w:val="000000"/>
          <w:sz w:val="24"/>
          <w:szCs w:val="24"/>
          <w:lang w:val="en-US" w:eastAsia="zh-CN"/>
        </w:rPr>
        <w:t>提</w:t>
      </w:r>
      <w:r>
        <w:rPr>
          <w:rFonts w:hint="eastAsia" w:ascii="宋体" w:hAnsi="宋体"/>
          <w:b/>
          <w:color w:val="000000"/>
          <w:sz w:val="24"/>
          <w:szCs w:val="24"/>
        </w:rPr>
        <w:t>交</w:t>
      </w:r>
      <w:bookmarkEnd w:id="18"/>
      <w:bookmarkEnd w:id="19"/>
    </w:p>
    <w:p w14:paraId="6B1C8878">
      <w:pPr>
        <w:pStyle w:val="38"/>
        <w:numPr>
          <w:ilvl w:val="1"/>
          <w:numId w:val="10"/>
        </w:numPr>
        <w:spacing w:line="360" w:lineRule="auto"/>
        <w:ind w:firstLineChars="0"/>
        <w:rPr>
          <w:rFonts w:hint="eastAsia" w:ascii="宋体" w:hAnsi="宋体"/>
          <w:color w:val="000000"/>
          <w:sz w:val="24"/>
          <w:szCs w:val="24"/>
        </w:rPr>
      </w:pPr>
      <w:r>
        <w:rPr>
          <w:rFonts w:hint="eastAsia" w:ascii="宋体" w:hAnsi="宋体"/>
          <w:color w:val="000000"/>
          <w:sz w:val="24"/>
          <w:szCs w:val="24"/>
        </w:rPr>
        <w:t>使用语言：投标人提交的所有文件材料及往来函电均使用中文。</w:t>
      </w:r>
    </w:p>
    <w:p w14:paraId="51E75D3A">
      <w:pPr>
        <w:pStyle w:val="38"/>
        <w:numPr>
          <w:ilvl w:val="1"/>
          <w:numId w:val="10"/>
        </w:numPr>
        <w:spacing w:line="360" w:lineRule="auto"/>
        <w:ind w:firstLineChars="0"/>
        <w:rPr>
          <w:rFonts w:hint="eastAsia" w:ascii="宋体" w:hAnsi="宋体"/>
          <w:color w:val="000000"/>
          <w:sz w:val="24"/>
          <w:szCs w:val="24"/>
        </w:rPr>
      </w:pPr>
      <w:r>
        <w:rPr>
          <w:rFonts w:hint="eastAsia" w:ascii="宋体" w:hAnsi="宋体"/>
          <w:color w:val="000000"/>
          <w:sz w:val="24"/>
          <w:szCs w:val="24"/>
        </w:rPr>
        <w:t>投标文件</w:t>
      </w:r>
      <w:r>
        <w:rPr>
          <w:rFonts w:hint="eastAsia" w:ascii="宋体" w:hAnsi="宋体"/>
          <w:color w:val="000000"/>
          <w:sz w:val="24"/>
          <w:szCs w:val="24"/>
          <w:lang w:eastAsia="zh-CN"/>
        </w:rPr>
        <w:t>的</w:t>
      </w:r>
      <w:r>
        <w:rPr>
          <w:rFonts w:hint="eastAsia" w:ascii="宋体" w:hAnsi="宋体"/>
          <w:color w:val="000000"/>
          <w:sz w:val="24"/>
          <w:szCs w:val="24"/>
        </w:rPr>
        <w:t>组成</w:t>
      </w:r>
    </w:p>
    <w:p w14:paraId="3F9000D1">
      <w:pPr>
        <w:pStyle w:val="38"/>
        <w:numPr>
          <w:ilvl w:val="0"/>
          <w:numId w:val="0"/>
        </w:numPr>
        <w:spacing w:line="360" w:lineRule="auto"/>
        <w:ind w:left="425" w:leftChars="0"/>
        <w:rPr>
          <w:rFonts w:hint="eastAsia" w:ascii="宋体" w:hAnsi="宋体"/>
          <w:color w:val="000000"/>
          <w:sz w:val="24"/>
          <w:szCs w:val="24"/>
        </w:rPr>
      </w:pPr>
      <w:r>
        <w:rPr>
          <w:rFonts w:hint="eastAsia" w:ascii="宋体" w:hAnsi="宋体"/>
          <w:color w:val="000000"/>
          <w:sz w:val="24"/>
          <w:szCs w:val="24"/>
        </w:rPr>
        <w:t>包括但不限于以下内容：</w:t>
      </w:r>
    </w:p>
    <w:p w14:paraId="470B8E61">
      <w:pPr>
        <w:keepNext w:val="0"/>
        <w:keepLines w:val="0"/>
        <w:pageBreakBefore w:val="0"/>
        <w:widowControl w:val="0"/>
        <w:kinsoku/>
        <w:wordWrap/>
        <w:overflowPunct/>
        <w:topLinePunct w:val="0"/>
        <w:autoSpaceDE/>
        <w:autoSpaceDN/>
        <w:bidi w:val="0"/>
        <w:snapToGrid/>
        <w:spacing w:line="360" w:lineRule="auto"/>
        <w:ind w:left="1058" w:leftChars="328"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(1)</w:t>
      </w:r>
      <w:r>
        <w:rPr>
          <w:rFonts w:hint="eastAsia" w:ascii="宋体" w:hAnsi="宋体"/>
          <w:color w:val="000000"/>
          <w:sz w:val="24"/>
          <w:szCs w:val="24"/>
        </w:rPr>
        <w:t>投标书</w:t>
      </w:r>
    </w:p>
    <w:p w14:paraId="677A960F">
      <w:pPr>
        <w:keepNext w:val="0"/>
        <w:keepLines w:val="0"/>
        <w:pageBreakBefore w:val="0"/>
        <w:widowControl w:val="0"/>
        <w:kinsoku/>
        <w:wordWrap/>
        <w:overflowPunct/>
        <w:topLinePunct w:val="0"/>
        <w:autoSpaceDE/>
        <w:autoSpaceDN/>
        <w:bidi w:val="0"/>
        <w:snapToGrid/>
        <w:spacing w:line="360" w:lineRule="auto"/>
        <w:ind w:left="1058" w:leftChars="328"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(2)营业执照、法人身份证明、</w:t>
      </w:r>
      <w:r>
        <w:rPr>
          <w:rFonts w:hint="eastAsia" w:ascii="宋体" w:hAnsi="宋体"/>
          <w:color w:val="000000"/>
          <w:sz w:val="24"/>
          <w:szCs w:val="24"/>
        </w:rPr>
        <w:t>法定代表人授权委托书</w:t>
      </w:r>
      <w:r>
        <w:rPr>
          <w:rFonts w:hint="eastAsia" w:ascii="宋体" w:hAnsi="宋体"/>
          <w:color w:val="000000"/>
          <w:sz w:val="24"/>
          <w:szCs w:val="24"/>
          <w:lang w:val="en-US" w:eastAsia="zh-CN"/>
        </w:rPr>
        <w:t>、被授权人</w:t>
      </w:r>
      <w:r>
        <w:rPr>
          <w:rFonts w:hint="eastAsia" w:ascii="宋体" w:hAnsi="宋体"/>
          <w:color w:val="000000"/>
          <w:sz w:val="24"/>
          <w:szCs w:val="24"/>
        </w:rPr>
        <w:t>身份证</w:t>
      </w:r>
      <w:r>
        <w:rPr>
          <w:rFonts w:hint="eastAsia" w:ascii="宋体" w:hAnsi="宋体"/>
          <w:color w:val="000000"/>
          <w:sz w:val="24"/>
          <w:szCs w:val="24"/>
          <w:lang w:val="en-US" w:eastAsia="zh-CN"/>
        </w:rPr>
        <w:t>明</w:t>
      </w:r>
      <w:r>
        <w:rPr>
          <w:rFonts w:hint="eastAsia" w:ascii="宋体" w:hAnsi="宋体"/>
          <w:color w:val="000000"/>
          <w:sz w:val="24"/>
          <w:szCs w:val="24"/>
        </w:rPr>
        <w:t>件</w:t>
      </w:r>
      <w:r>
        <w:rPr>
          <w:rFonts w:hint="eastAsia" w:ascii="宋体" w:hAnsi="宋体"/>
          <w:color w:val="000000"/>
          <w:sz w:val="24"/>
          <w:szCs w:val="24"/>
          <w:lang w:val="en-US" w:eastAsia="zh-CN"/>
        </w:rPr>
        <w:t>和近三年的业绩证明。</w:t>
      </w:r>
    </w:p>
    <w:p w14:paraId="46818D78">
      <w:pPr>
        <w:keepNext w:val="0"/>
        <w:keepLines w:val="0"/>
        <w:pageBreakBefore w:val="0"/>
        <w:widowControl w:val="0"/>
        <w:kinsoku/>
        <w:wordWrap/>
        <w:overflowPunct/>
        <w:topLinePunct w:val="0"/>
        <w:autoSpaceDE/>
        <w:autoSpaceDN/>
        <w:bidi w:val="0"/>
        <w:snapToGrid/>
        <w:spacing w:line="360" w:lineRule="auto"/>
        <w:ind w:left="1058" w:leftChars="328"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(3)</w:t>
      </w:r>
      <w:r>
        <w:rPr>
          <w:rFonts w:hint="eastAsia" w:ascii="宋体" w:hAnsi="宋体" w:eastAsia="宋体"/>
          <w:color w:val="000000"/>
          <w:sz w:val="24"/>
          <w:szCs w:val="24"/>
          <w:lang w:val="en-US" w:eastAsia="zh-CN"/>
        </w:rPr>
        <w:t>投标报价表</w:t>
      </w:r>
    </w:p>
    <w:p w14:paraId="2ED73A76">
      <w:pPr>
        <w:keepNext w:val="0"/>
        <w:keepLines w:val="0"/>
        <w:pageBreakBefore w:val="0"/>
        <w:widowControl w:val="0"/>
        <w:kinsoku/>
        <w:wordWrap/>
        <w:overflowPunct/>
        <w:topLinePunct w:val="0"/>
        <w:autoSpaceDE/>
        <w:autoSpaceDN/>
        <w:bidi w:val="0"/>
        <w:snapToGrid/>
        <w:spacing w:line="360" w:lineRule="auto"/>
        <w:ind w:left="1058" w:leftChars="328"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w:t>
      </w:r>
      <w:r>
        <w:rPr>
          <w:rFonts w:hint="eastAsia" w:ascii="宋体" w:hAnsi="宋体" w:eastAsia="宋体"/>
          <w:color w:val="000000"/>
          <w:sz w:val="24"/>
          <w:szCs w:val="24"/>
        </w:rPr>
        <w:t>投标人认为可以提供的其他资料</w:t>
      </w:r>
    </w:p>
    <w:p w14:paraId="375C8F0D">
      <w:pPr>
        <w:pStyle w:val="38"/>
        <w:numPr>
          <w:ilvl w:val="1"/>
          <w:numId w:val="10"/>
        </w:numPr>
        <w:spacing w:line="360" w:lineRule="auto"/>
        <w:ind w:left="568" w:leftChars="200" w:hanging="148" w:hangingChars="62"/>
        <w:rPr>
          <w:rFonts w:hint="eastAsia" w:ascii="宋体" w:hAnsi="宋体" w:eastAsia="宋体"/>
          <w:color w:val="000000"/>
          <w:sz w:val="24"/>
          <w:szCs w:val="24"/>
        </w:rPr>
      </w:pPr>
      <w:r>
        <w:rPr>
          <w:rFonts w:hint="eastAsia" w:ascii="宋体" w:hAnsi="宋体" w:eastAsia="宋体"/>
          <w:color w:val="000000"/>
          <w:sz w:val="24"/>
          <w:szCs w:val="24"/>
        </w:rPr>
        <w:t>编制要求</w:t>
      </w:r>
    </w:p>
    <w:p w14:paraId="3808B305">
      <w:pPr>
        <w:spacing w:line="360" w:lineRule="auto"/>
        <w:ind w:left="481" w:leftChars="229"/>
        <w:rPr>
          <w:rFonts w:hint="eastAsia" w:ascii="宋体" w:hAnsi="宋体"/>
          <w:color w:val="000000"/>
          <w:sz w:val="24"/>
          <w:szCs w:val="24"/>
          <w:lang w:val="en-US" w:eastAsia="zh-CN"/>
        </w:rPr>
      </w:pPr>
      <w:r>
        <w:rPr>
          <w:rFonts w:hint="eastAsia" w:ascii="宋体" w:hAnsi="宋体"/>
          <w:color w:val="000000"/>
          <w:sz w:val="24"/>
          <w:szCs w:val="24"/>
          <w:lang w:val="en-US" w:eastAsia="zh-CN"/>
        </w:rPr>
        <w:t>4.3.1</w:t>
      </w:r>
      <w:r>
        <w:rPr>
          <w:rFonts w:hint="eastAsia" w:ascii="宋体" w:hAnsi="宋体"/>
          <w:color w:val="000000"/>
          <w:sz w:val="24"/>
          <w:szCs w:val="24"/>
        </w:rPr>
        <w:t>《</w:t>
      </w:r>
      <w:r>
        <w:rPr>
          <w:rFonts w:hint="eastAsia" w:ascii="宋体" w:hAnsi="宋体"/>
          <w:color w:val="000000"/>
          <w:sz w:val="24"/>
          <w:szCs w:val="24"/>
          <w:lang w:val="en-US" w:eastAsia="zh-CN"/>
        </w:rPr>
        <w:t>投标书</w:t>
      </w:r>
      <w:r>
        <w:rPr>
          <w:rFonts w:hint="eastAsia" w:ascii="宋体" w:hAnsi="宋体"/>
          <w:color w:val="000000"/>
          <w:sz w:val="24"/>
          <w:szCs w:val="24"/>
        </w:rPr>
        <w:t>》、《法定代表人授权委托书》、《投标报价表》</w:t>
      </w:r>
      <w:r>
        <w:rPr>
          <w:rFonts w:hint="eastAsia" w:ascii="宋体" w:hAnsi="宋体"/>
          <w:color w:val="000000"/>
          <w:sz w:val="24"/>
          <w:szCs w:val="24"/>
          <w:lang w:eastAsia="zh-CN"/>
        </w:rPr>
        <w:t>、</w:t>
      </w:r>
      <w:r>
        <w:rPr>
          <w:rFonts w:hint="eastAsia" w:ascii="宋体" w:hAnsi="宋体"/>
          <w:color w:val="000000"/>
          <w:sz w:val="24"/>
          <w:szCs w:val="24"/>
        </w:rPr>
        <w:t>投标人应完整地按照</w:t>
      </w:r>
      <w:r>
        <w:rPr>
          <w:rFonts w:hint="eastAsia" w:ascii="宋体" w:hAnsi="宋体"/>
          <w:color w:val="000000"/>
          <w:sz w:val="24"/>
          <w:szCs w:val="24"/>
          <w:lang w:eastAsia="zh-CN"/>
        </w:rPr>
        <w:t>采购文件</w:t>
      </w:r>
      <w:r>
        <w:rPr>
          <w:rFonts w:hint="eastAsia" w:ascii="宋体" w:hAnsi="宋体"/>
          <w:color w:val="000000"/>
          <w:sz w:val="24"/>
          <w:szCs w:val="24"/>
        </w:rPr>
        <w:t>中所提供格式填写。</w:t>
      </w:r>
    </w:p>
    <w:p w14:paraId="513F72F5">
      <w:pPr>
        <w:spacing w:line="360" w:lineRule="auto"/>
        <w:ind w:left="481" w:leftChars="229"/>
        <w:rPr>
          <w:rFonts w:hint="eastAsia" w:ascii="宋体" w:hAnsi="宋体"/>
          <w:color w:val="000000"/>
          <w:sz w:val="24"/>
          <w:szCs w:val="24"/>
          <w:lang w:val="en-US" w:eastAsia="zh-CN"/>
        </w:rPr>
      </w:pPr>
      <w:r>
        <w:rPr>
          <w:rFonts w:hint="eastAsia" w:ascii="宋体" w:hAnsi="宋体"/>
          <w:color w:val="000000"/>
          <w:sz w:val="24"/>
          <w:szCs w:val="24"/>
          <w:lang w:val="en-US" w:eastAsia="zh-CN"/>
        </w:rPr>
        <w:t>4.3.2</w:t>
      </w:r>
      <w:r>
        <w:rPr>
          <w:rFonts w:hint="eastAsia" w:ascii="宋体" w:hAnsi="宋体"/>
          <w:color w:val="000000"/>
          <w:sz w:val="24"/>
          <w:szCs w:val="24"/>
        </w:rPr>
        <w:t>投标文件中的投标企业名称、网上注册的企业名称、通过资格审核的企业名称三者应该一致，网上注册企业资料与投标文件企业资料一致，中标后合同签订主体与投标企业一致，且所有资料都应真实有效。</w:t>
      </w:r>
    </w:p>
    <w:p w14:paraId="145709EE">
      <w:pPr>
        <w:pStyle w:val="38"/>
        <w:numPr>
          <w:ilvl w:val="1"/>
          <w:numId w:val="10"/>
        </w:numPr>
        <w:spacing w:line="360" w:lineRule="auto"/>
        <w:ind w:firstLineChars="0"/>
        <w:rPr>
          <w:rFonts w:hint="eastAsia" w:ascii="宋体" w:hAnsi="宋体"/>
          <w:color w:val="000000"/>
          <w:sz w:val="24"/>
          <w:szCs w:val="24"/>
        </w:rPr>
      </w:pPr>
      <w:r>
        <w:rPr>
          <w:rFonts w:hint="eastAsia" w:ascii="宋体" w:hAnsi="宋体"/>
          <w:color w:val="000000"/>
          <w:sz w:val="24"/>
          <w:szCs w:val="24"/>
        </w:rPr>
        <w:t>投标文件</w:t>
      </w:r>
      <w:r>
        <w:rPr>
          <w:rFonts w:hint="eastAsia" w:ascii="宋体" w:hAnsi="宋体"/>
          <w:color w:val="000000"/>
          <w:sz w:val="24"/>
          <w:szCs w:val="24"/>
          <w:lang w:val="en-US" w:eastAsia="zh-CN"/>
        </w:rPr>
        <w:t>提</w:t>
      </w:r>
      <w:r>
        <w:rPr>
          <w:rFonts w:hint="eastAsia" w:ascii="宋体" w:hAnsi="宋体"/>
          <w:color w:val="000000"/>
          <w:sz w:val="24"/>
          <w:szCs w:val="24"/>
        </w:rPr>
        <w:t>交时间和地点</w:t>
      </w:r>
    </w:p>
    <w:p w14:paraId="02F936B7">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4.4.1</w:t>
      </w:r>
      <w:r>
        <w:rPr>
          <w:rFonts w:hint="eastAsia" w:ascii="宋体" w:hAnsi="宋体"/>
          <w:color w:val="000000"/>
          <w:sz w:val="24"/>
          <w:szCs w:val="24"/>
        </w:rPr>
        <w:t>投标文件</w:t>
      </w:r>
      <w:r>
        <w:rPr>
          <w:rFonts w:hint="eastAsia" w:ascii="宋体" w:hAnsi="宋体"/>
          <w:color w:val="000000"/>
          <w:sz w:val="24"/>
          <w:szCs w:val="24"/>
          <w:lang w:val="en-US" w:eastAsia="zh-CN"/>
        </w:rPr>
        <w:t>提</w:t>
      </w:r>
      <w:r>
        <w:rPr>
          <w:rFonts w:hint="eastAsia" w:ascii="宋体" w:hAnsi="宋体"/>
          <w:color w:val="000000"/>
          <w:sz w:val="24"/>
          <w:szCs w:val="24"/>
        </w:rPr>
        <w:t>交时间：见“第一章 投标邀请函”</w:t>
      </w:r>
      <w:r>
        <w:rPr>
          <w:rFonts w:hint="eastAsia" w:ascii="宋体" w:hAnsi="宋体"/>
          <w:color w:val="000000"/>
          <w:sz w:val="24"/>
          <w:szCs w:val="24"/>
          <w:lang w:val="en-US" w:eastAsia="zh-CN"/>
        </w:rPr>
        <w:t>8</w:t>
      </w:r>
      <w:r>
        <w:rPr>
          <w:rFonts w:hint="eastAsia" w:ascii="宋体" w:hAnsi="宋体"/>
          <w:color w:val="000000"/>
          <w:sz w:val="24"/>
          <w:szCs w:val="24"/>
        </w:rPr>
        <w:t>.1；</w:t>
      </w:r>
    </w:p>
    <w:p w14:paraId="5B319C80">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4.4.2</w:t>
      </w:r>
      <w:r>
        <w:rPr>
          <w:rFonts w:hint="eastAsia" w:ascii="宋体" w:hAnsi="宋体"/>
          <w:color w:val="000000"/>
          <w:sz w:val="24"/>
          <w:szCs w:val="24"/>
        </w:rPr>
        <w:t>投标文件</w:t>
      </w:r>
      <w:r>
        <w:rPr>
          <w:rFonts w:hint="eastAsia" w:ascii="宋体" w:hAnsi="宋体"/>
          <w:color w:val="000000"/>
          <w:sz w:val="24"/>
          <w:szCs w:val="24"/>
          <w:lang w:val="en-US" w:eastAsia="zh-CN"/>
        </w:rPr>
        <w:t>提</w:t>
      </w:r>
      <w:r>
        <w:rPr>
          <w:rFonts w:hint="eastAsia" w:ascii="宋体" w:hAnsi="宋体"/>
          <w:color w:val="000000"/>
          <w:sz w:val="24"/>
          <w:szCs w:val="24"/>
        </w:rPr>
        <w:t>交地点：见“第一章 投标邀请函”</w:t>
      </w:r>
      <w:r>
        <w:rPr>
          <w:rFonts w:hint="eastAsia" w:ascii="宋体" w:hAnsi="宋体"/>
          <w:color w:val="000000"/>
          <w:sz w:val="24"/>
          <w:szCs w:val="24"/>
          <w:lang w:val="en-US" w:eastAsia="zh-CN"/>
        </w:rPr>
        <w:t>8</w:t>
      </w:r>
      <w:r>
        <w:rPr>
          <w:rFonts w:hint="eastAsia" w:ascii="宋体" w:hAnsi="宋体"/>
          <w:color w:val="000000"/>
          <w:sz w:val="24"/>
          <w:szCs w:val="24"/>
        </w:rPr>
        <w:t>.2；</w:t>
      </w:r>
    </w:p>
    <w:p w14:paraId="0D1D8CE0">
      <w:pPr>
        <w:spacing w:line="360" w:lineRule="auto"/>
        <w:ind w:left="481" w:leftChars="229"/>
        <w:rPr>
          <w:rFonts w:hint="eastAsia" w:ascii="宋体" w:hAnsi="宋体"/>
          <w:color w:val="000000"/>
          <w:sz w:val="24"/>
          <w:szCs w:val="24"/>
          <w:lang w:val="en-US" w:eastAsia="zh-CN"/>
        </w:rPr>
      </w:pPr>
      <w:r>
        <w:rPr>
          <w:rFonts w:hint="eastAsia" w:ascii="宋体" w:hAnsi="宋体"/>
          <w:color w:val="000000"/>
          <w:sz w:val="24"/>
          <w:szCs w:val="24"/>
          <w:lang w:val="en-US" w:eastAsia="zh-CN"/>
        </w:rPr>
        <w:t>4.4.3</w:t>
      </w:r>
      <w:r>
        <w:rPr>
          <w:rFonts w:hint="eastAsia" w:ascii="宋体" w:hAnsi="宋体"/>
          <w:color w:val="000000"/>
          <w:sz w:val="24"/>
          <w:szCs w:val="24"/>
        </w:rPr>
        <w:t>因不可抗力原因，可酌情变更投标文件</w:t>
      </w:r>
      <w:r>
        <w:rPr>
          <w:rFonts w:hint="eastAsia" w:ascii="宋体" w:hAnsi="宋体"/>
          <w:color w:val="000000"/>
          <w:sz w:val="24"/>
          <w:szCs w:val="24"/>
          <w:lang w:eastAsia="zh-CN"/>
        </w:rPr>
        <w:t>提交</w:t>
      </w:r>
      <w:r>
        <w:rPr>
          <w:rFonts w:hint="eastAsia" w:ascii="宋体" w:hAnsi="宋体"/>
          <w:color w:val="000000"/>
          <w:sz w:val="24"/>
          <w:szCs w:val="24"/>
        </w:rPr>
        <w:t>截止时间，各方当事人相关的所有权利与义务应延长至新的截止时间。</w:t>
      </w:r>
    </w:p>
    <w:p w14:paraId="28B24A94">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4.4.4</w:t>
      </w:r>
      <w:r>
        <w:rPr>
          <w:rFonts w:hint="eastAsia" w:ascii="宋体" w:hAnsi="宋体"/>
          <w:color w:val="000000"/>
          <w:sz w:val="24"/>
          <w:szCs w:val="24"/>
        </w:rPr>
        <w:t>在规定的截止时间后不再受理任何投标文件。</w:t>
      </w:r>
    </w:p>
    <w:p w14:paraId="01E0071F">
      <w:pPr>
        <w:pStyle w:val="38"/>
        <w:numPr>
          <w:ilvl w:val="1"/>
          <w:numId w:val="10"/>
        </w:numPr>
        <w:spacing w:line="360" w:lineRule="auto"/>
        <w:ind w:firstLineChars="0"/>
        <w:rPr>
          <w:rFonts w:hint="eastAsia" w:ascii="宋体" w:hAnsi="宋体"/>
          <w:color w:val="000000"/>
          <w:sz w:val="24"/>
          <w:szCs w:val="24"/>
        </w:rPr>
      </w:pPr>
      <w:r>
        <w:rPr>
          <w:rFonts w:hint="eastAsia" w:ascii="宋体" w:hAnsi="宋体"/>
          <w:color w:val="000000"/>
          <w:sz w:val="24"/>
          <w:szCs w:val="24"/>
        </w:rPr>
        <w:t>投标文件修改和撤回</w:t>
      </w:r>
    </w:p>
    <w:p w14:paraId="54726888">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投标人在规定的截止时间前可以修改或撤回投标文件，在规定的截止时间后，投标人不得对其投标文件做任何修改，也不得撤销。</w:t>
      </w:r>
    </w:p>
    <w:p w14:paraId="6AFF3D91">
      <w:pPr>
        <w:pStyle w:val="38"/>
        <w:numPr>
          <w:ilvl w:val="1"/>
          <w:numId w:val="10"/>
        </w:numPr>
        <w:spacing w:line="360" w:lineRule="auto"/>
        <w:ind w:firstLineChars="0"/>
        <w:rPr>
          <w:rFonts w:hint="eastAsia" w:ascii="宋体" w:hAnsi="宋体"/>
          <w:color w:val="000000"/>
          <w:sz w:val="24"/>
          <w:szCs w:val="24"/>
        </w:rPr>
      </w:pPr>
      <w:r>
        <w:rPr>
          <w:rFonts w:hint="eastAsia" w:ascii="宋体" w:hAnsi="宋体"/>
          <w:color w:val="000000"/>
          <w:sz w:val="24"/>
          <w:szCs w:val="24"/>
        </w:rPr>
        <w:t xml:space="preserve">投标文件其它要求 </w:t>
      </w:r>
    </w:p>
    <w:p w14:paraId="2540F2EE">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4.6.1</w:t>
      </w:r>
      <w:r>
        <w:rPr>
          <w:rFonts w:hint="eastAsia" w:ascii="宋体" w:hAnsi="宋体"/>
          <w:color w:val="000000"/>
          <w:sz w:val="24"/>
          <w:szCs w:val="24"/>
        </w:rPr>
        <w:t>投标人提供的资料必须真实、完整、合法、有效。</w:t>
      </w:r>
    </w:p>
    <w:p w14:paraId="788B2C87">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4.6.2</w:t>
      </w:r>
      <w:r>
        <w:rPr>
          <w:rFonts w:hint="eastAsia" w:ascii="宋体" w:hAnsi="宋体"/>
          <w:color w:val="000000"/>
          <w:sz w:val="24"/>
          <w:szCs w:val="24"/>
        </w:rPr>
        <w:t>所有投标文件均须由法定代表人</w:t>
      </w:r>
      <w:r>
        <w:rPr>
          <w:rFonts w:hint="eastAsia" w:ascii="宋体" w:hAnsi="宋体"/>
          <w:color w:val="000000"/>
          <w:sz w:val="24"/>
          <w:szCs w:val="24"/>
          <w:lang w:val="en-US" w:eastAsia="zh-CN"/>
        </w:rPr>
        <w:t>或</w:t>
      </w:r>
      <w:r>
        <w:rPr>
          <w:rFonts w:hint="eastAsia" w:ascii="宋体" w:hAnsi="宋体"/>
          <w:color w:val="000000"/>
          <w:sz w:val="24"/>
          <w:szCs w:val="24"/>
        </w:rPr>
        <w:t>被授权人</w:t>
      </w:r>
      <w:r>
        <w:rPr>
          <w:rFonts w:hint="eastAsia" w:ascii="宋体" w:hAnsi="宋体"/>
          <w:color w:val="000000"/>
          <w:sz w:val="24"/>
          <w:szCs w:val="24"/>
          <w:lang w:val="en-US" w:eastAsia="zh-CN"/>
        </w:rPr>
        <w:t>签字后</w:t>
      </w:r>
      <w:r>
        <w:rPr>
          <w:rFonts w:hint="eastAsia" w:ascii="宋体" w:hAnsi="宋体"/>
          <w:color w:val="000000"/>
          <w:sz w:val="24"/>
          <w:szCs w:val="24"/>
        </w:rPr>
        <w:t>提交。</w:t>
      </w:r>
    </w:p>
    <w:p w14:paraId="0C070B53">
      <w:pPr>
        <w:spacing w:line="360" w:lineRule="auto"/>
        <w:ind w:left="481" w:leftChars="229"/>
        <w:rPr>
          <w:rFonts w:hint="eastAsia" w:ascii="宋体" w:hAnsi="宋体"/>
          <w:color w:val="000000"/>
          <w:sz w:val="24"/>
          <w:szCs w:val="24"/>
          <w:lang w:val="en-US" w:eastAsia="zh-CN"/>
        </w:rPr>
      </w:pPr>
      <w:r>
        <w:rPr>
          <w:rFonts w:hint="eastAsia" w:ascii="宋体" w:hAnsi="宋体"/>
          <w:color w:val="000000"/>
          <w:sz w:val="24"/>
          <w:szCs w:val="24"/>
          <w:lang w:val="en-US" w:eastAsia="zh-CN"/>
        </w:rPr>
        <w:t>4.6.3</w:t>
      </w:r>
      <w:r>
        <w:rPr>
          <w:rFonts w:hint="eastAsia" w:ascii="宋体" w:hAnsi="宋体"/>
          <w:color w:val="000000"/>
          <w:sz w:val="24"/>
          <w:szCs w:val="24"/>
        </w:rPr>
        <w:t>同一企业的投标报价只允许委托一个被授权人参与申报，一个被授权人只能接受一家企业的委托。</w:t>
      </w:r>
    </w:p>
    <w:p w14:paraId="77977911">
      <w:pPr>
        <w:spacing w:line="360" w:lineRule="auto"/>
        <w:ind w:left="481" w:leftChars="229"/>
        <w:rPr>
          <w:rFonts w:hint="eastAsia" w:ascii="宋体" w:hAnsi="宋体"/>
          <w:color w:val="000000"/>
          <w:sz w:val="24"/>
          <w:szCs w:val="24"/>
          <w:lang w:val="en-US" w:eastAsia="zh-CN"/>
        </w:rPr>
      </w:pPr>
      <w:r>
        <w:rPr>
          <w:rFonts w:hint="eastAsia" w:ascii="宋体" w:hAnsi="宋体"/>
          <w:color w:val="000000"/>
          <w:sz w:val="24"/>
          <w:szCs w:val="24"/>
          <w:lang w:val="en-US" w:eastAsia="zh-CN"/>
        </w:rPr>
        <w:t>4.6.4</w:t>
      </w:r>
      <w:r>
        <w:rPr>
          <w:rFonts w:hint="eastAsia" w:ascii="宋体" w:hAnsi="宋体"/>
          <w:color w:val="000000"/>
          <w:sz w:val="24"/>
          <w:szCs w:val="24"/>
        </w:rPr>
        <w:t>提供虚假资质证明文件的投标人，一经发现立即取消其资格，并交由相关部门依法处理。</w:t>
      </w:r>
    </w:p>
    <w:p w14:paraId="3C0E85B0">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4.6.5</w:t>
      </w:r>
      <w:r>
        <w:rPr>
          <w:rFonts w:hint="eastAsia" w:ascii="宋体" w:hAnsi="宋体"/>
          <w:color w:val="000000"/>
          <w:sz w:val="24"/>
          <w:szCs w:val="24"/>
        </w:rPr>
        <w:t>投标文件应加盖企业</w:t>
      </w:r>
      <w:r>
        <w:rPr>
          <w:rFonts w:hint="eastAsia" w:ascii="宋体" w:hAnsi="宋体"/>
          <w:color w:val="000000"/>
          <w:sz w:val="24"/>
          <w:szCs w:val="24"/>
          <w:lang w:val="en-US" w:eastAsia="zh-CN"/>
        </w:rPr>
        <w:t>鲜</w:t>
      </w:r>
      <w:r>
        <w:rPr>
          <w:rFonts w:hint="eastAsia" w:ascii="宋体" w:hAnsi="宋体"/>
          <w:color w:val="000000"/>
          <w:sz w:val="24"/>
          <w:szCs w:val="24"/>
        </w:rPr>
        <w:t>章。</w:t>
      </w:r>
    </w:p>
    <w:p w14:paraId="4F87AE8B">
      <w:pPr>
        <w:pStyle w:val="38"/>
        <w:numPr>
          <w:ilvl w:val="0"/>
          <w:numId w:val="6"/>
        </w:numPr>
        <w:spacing w:line="360" w:lineRule="auto"/>
        <w:ind w:firstLineChars="0"/>
        <w:outlineLvl w:val="1"/>
        <w:rPr>
          <w:rFonts w:hint="eastAsia" w:ascii="宋体" w:hAnsi="宋体"/>
          <w:b/>
          <w:color w:val="000000"/>
          <w:sz w:val="24"/>
          <w:szCs w:val="24"/>
        </w:rPr>
      </w:pPr>
      <w:bookmarkStart w:id="20" w:name="_Toc23833"/>
      <w:bookmarkStart w:id="21" w:name="_Toc419796788"/>
      <w:r>
        <w:rPr>
          <w:rFonts w:hint="eastAsia" w:ascii="宋体" w:hAnsi="宋体"/>
          <w:b/>
          <w:color w:val="000000"/>
          <w:sz w:val="24"/>
          <w:szCs w:val="24"/>
        </w:rPr>
        <w:t>开标</w:t>
      </w:r>
      <w:bookmarkEnd w:id="20"/>
      <w:bookmarkEnd w:id="21"/>
    </w:p>
    <w:p w14:paraId="34D785DF">
      <w:pPr>
        <w:pStyle w:val="38"/>
        <w:numPr>
          <w:ilvl w:val="1"/>
          <w:numId w:val="0"/>
        </w:numPr>
        <w:spacing w:line="360" w:lineRule="auto"/>
        <w:ind w:left="992" w:leftChars="0" w:hanging="567" w:firstLineChars="0"/>
        <w:rPr>
          <w:rFonts w:hint="eastAsia" w:ascii="宋体" w:hAnsi="宋体"/>
          <w:b w:val="0"/>
          <w:bCs w:val="0"/>
          <w:color w:val="000000"/>
          <w:kern w:val="2"/>
          <w:sz w:val="24"/>
          <w:szCs w:val="24"/>
          <w:lang w:val="en-US" w:eastAsia="zh-CN" w:bidi="ar-SA"/>
        </w:rPr>
      </w:pPr>
      <w:r>
        <w:rPr>
          <w:rFonts w:hint="eastAsia" w:ascii="宋体" w:hAnsi="宋体"/>
          <w:b w:val="0"/>
          <w:bCs w:val="0"/>
          <w:color w:val="000000"/>
          <w:kern w:val="2"/>
          <w:sz w:val="24"/>
          <w:szCs w:val="24"/>
          <w:lang w:val="en-US" w:eastAsia="zh-CN" w:bidi="ar-SA"/>
        </w:rPr>
        <w:t>5</w:t>
      </w:r>
      <w:r>
        <w:rPr>
          <w:rFonts w:ascii="宋体" w:hAnsi="宋体"/>
          <w:b w:val="0"/>
          <w:bCs w:val="0"/>
          <w:color w:val="000000"/>
          <w:kern w:val="2"/>
          <w:sz w:val="24"/>
          <w:szCs w:val="24"/>
          <w:lang w:val="en-US" w:eastAsia="zh-CN" w:bidi="ar-SA"/>
        </w:rPr>
        <w:t>.1</w:t>
      </w:r>
      <w:r>
        <w:rPr>
          <w:rFonts w:hint="eastAsia" w:ascii="宋体" w:hAnsi="宋体"/>
          <w:color w:val="000000"/>
          <w:sz w:val="24"/>
          <w:szCs w:val="24"/>
        </w:rPr>
        <w:t>开标时间：</w:t>
      </w:r>
      <w:r>
        <w:rPr>
          <w:rFonts w:hint="eastAsia" w:ascii="宋体" w:hAnsi="宋体"/>
          <w:color w:val="000000"/>
          <w:sz w:val="24"/>
          <w:szCs w:val="24"/>
          <w:lang w:val="en-US" w:eastAsia="zh-CN"/>
        </w:rPr>
        <w:t>2025年10月28</w:t>
      </w:r>
      <w:r>
        <w:rPr>
          <w:rFonts w:hint="eastAsia" w:ascii="宋体" w:hAnsi="宋体" w:eastAsia="宋体"/>
          <w:bCs/>
          <w:color w:val="000000"/>
          <w:sz w:val="24"/>
          <w:lang w:val="en-US" w:eastAsia="zh-CN"/>
        </w:rPr>
        <w:t>日</w:t>
      </w:r>
      <w:r>
        <w:rPr>
          <w:rFonts w:hint="eastAsia" w:ascii="宋体" w:hAnsi="宋体" w:eastAsia="宋体"/>
          <w:bCs/>
          <w:color w:val="000000"/>
          <w:sz w:val="24"/>
        </w:rPr>
        <w:t>1</w:t>
      </w:r>
      <w:r>
        <w:rPr>
          <w:rFonts w:hint="eastAsia" w:ascii="宋体" w:hAnsi="宋体"/>
          <w:bCs/>
          <w:color w:val="000000"/>
          <w:sz w:val="24"/>
          <w:lang w:val="en-US" w:eastAsia="zh-CN"/>
        </w:rPr>
        <w:t>0</w:t>
      </w:r>
      <w:r>
        <w:rPr>
          <w:rFonts w:hint="eastAsia" w:ascii="宋体" w:hAnsi="宋体" w:eastAsia="宋体"/>
          <w:bCs/>
          <w:color w:val="000000"/>
          <w:sz w:val="24"/>
        </w:rPr>
        <w:t>:00（北京时间）</w:t>
      </w:r>
      <w:r>
        <w:rPr>
          <w:rFonts w:hint="eastAsia" w:ascii="宋体" w:hAnsi="宋体"/>
          <w:bCs/>
          <w:color w:val="000000"/>
          <w:sz w:val="24"/>
          <w:lang w:eastAsia="zh-CN"/>
        </w:rPr>
        <w:t>；</w:t>
      </w:r>
    </w:p>
    <w:p w14:paraId="5665ABD5">
      <w:pPr>
        <w:pStyle w:val="38"/>
        <w:numPr>
          <w:ilvl w:val="1"/>
          <w:numId w:val="0"/>
        </w:numPr>
        <w:spacing w:line="360" w:lineRule="auto"/>
        <w:ind w:left="992" w:leftChars="0" w:hanging="567" w:firstLineChars="0"/>
        <w:rPr>
          <w:rFonts w:hint="eastAsia" w:ascii="宋体" w:hAnsi="宋体"/>
          <w:b w:val="0"/>
          <w:bCs w:val="0"/>
          <w:color w:val="000000"/>
          <w:kern w:val="2"/>
          <w:sz w:val="24"/>
          <w:szCs w:val="24"/>
          <w:lang w:val="en-US" w:eastAsia="zh-CN" w:bidi="ar-SA"/>
        </w:rPr>
      </w:pPr>
      <w:r>
        <w:rPr>
          <w:rFonts w:hint="eastAsia" w:ascii="宋体" w:hAnsi="宋体"/>
          <w:b w:val="0"/>
          <w:bCs w:val="0"/>
          <w:color w:val="000000"/>
          <w:kern w:val="2"/>
          <w:sz w:val="24"/>
          <w:szCs w:val="24"/>
          <w:lang w:val="en-US" w:eastAsia="zh-CN" w:bidi="ar-SA"/>
        </w:rPr>
        <w:t>5</w:t>
      </w:r>
      <w:r>
        <w:rPr>
          <w:rFonts w:ascii="宋体" w:hAnsi="宋体"/>
          <w:b w:val="0"/>
          <w:bCs w:val="0"/>
          <w:color w:val="000000"/>
          <w:kern w:val="2"/>
          <w:sz w:val="24"/>
          <w:szCs w:val="24"/>
          <w:lang w:val="en-US" w:eastAsia="zh-CN" w:bidi="ar-SA"/>
        </w:rPr>
        <w:t>.2</w:t>
      </w:r>
      <w:r>
        <w:rPr>
          <w:rFonts w:hint="eastAsia" w:ascii="宋体" w:hAnsi="宋体"/>
          <w:bCs/>
          <w:color w:val="000000"/>
          <w:sz w:val="24"/>
          <w:lang w:val="en-US" w:eastAsia="zh-CN"/>
        </w:rPr>
        <w:t>开标地点：</w:t>
      </w:r>
      <w:bookmarkStart w:id="22" w:name="_Toc419796789"/>
      <w:r>
        <w:rPr>
          <w:rFonts w:hint="eastAsia" w:ascii="宋体" w:hAnsi="宋体" w:eastAsia="宋体"/>
          <w:kern w:val="0"/>
          <w:sz w:val="24"/>
        </w:rPr>
        <w:t>成都市</w:t>
      </w:r>
      <w:r>
        <w:rPr>
          <w:rFonts w:hint="eastAsia" w:ascii="宋体" w:hAnsi="宋体" w:eastAsia="宋体"/>
          <w:kern w:val="0"/>
          <w:sz w:val="24"/>
          <w:lang w:val="en-US" w:eastAsia="zh-CN"/>
        </w:rPr>
        <w:t>高新区高朋大道22号1幢6层会议室</w:t>
      </w:r>
      <w:r>
        <w:rPr>
          <w:rFonts w:hint="eastAsia" w:ascii="宋体" w:hAnsi="宋体"/>
          <w:b/>
          <w:color w:val="000000"/>
          <w:sz w:val="24"/>
          <w:szCs w:val="24"/>
        </w:rPr>
        <w:t>。</w:t>
      </w:r>
      <w:bookmarkEnd w:id="22"/>
    </w:p>
    <w:p w14:paraId="663ED420">
      <w:pPr>
        <w:pStyle w:val="38"/>
        <w:numPr>
          <w:ilvl w:val="0"/>
          <w:numId w:val="6"/>
        </w:numPr>
        <w:spacing w:line="360" w:lineRule="auto"/>
        <w:ind w:firstLineChars="0"/>
        <w:outlineLvl w:val="1"/>
        <w:rPr>
          <w:rFonts w:hint="eastAsia" w:ascii="宋体" w:hAnsi="宋体"/>
          <w:b/>
          <w:color w:val="000000"/>
          <w:sz w:val="24"/>
          <w:szCs w:val="24"/>
        </w:rPr>
      </w:pPr>
      <w:bookmarkStart w:id="23" w:name="_Toc2565"/>
      <w:r>
        <w:rPr>
          <w:rFonts w:hint="eastAsia" w:ascii="宋体" w:hAnsi="宋体"/>
          <w:b/>
          <w:color w:val="000000"/>
          <w:sz w:val="24"/>
          <w:szCs w:val="24"/>
        </w:rPr>
        <w:t>评标</w:t>
      </w:r>
      <w:bookmarkEnd w:id="23"/>
    </w:p>
    <w:p w14:paraId="01C4FF1D">
      <w:pPr>
        <w:pStyle w:val="38"/>
        <w:numPr>
          <w:ilvl w:val="1"/>
          <w:numId w:val="0"/>
        </w:numPr>
        <w:spacing w:line="360" w:lineRule="auto"/>
        <w:ind w:left="992" w:leftChars="0" w:hanging="567" w:firstLineChars="0"/>
        <w:rPr>
          <w:rFonts w:hint="eastAsia" w:ascii="宋体" w:hAnsi="宋体"/>
          <w:color w:val="000000"/>
          <w:kern w:val="2"/>
          <w:sz w:val="24"/>
          <w:szCs w:val="24"/>
          <w:lang w:val="en-US" w:eastAsia="zh-CN" w:bidi="ar-SA"/>
        </w:rPr>
      </w:pPr>
      <w:r>
        <w:rPr>
          <w:rFonts w:hint="eastAsia" w:ascii="宋体" w:hAnsi="宋体"/>
          <w:color w:val="000000"/>
          <w:kern w:val="2"/>
          <w:sz w:val="24"/>
          <w:szCs w:val="24"/>
          <w:lang w:val="en-US" w:eastAsia="zh-CN" w:bidi="ar-SA"/>
        </w:rPr>
        <w:t>6.1</w:t>
      </w:r>
      <w:r>
        <w:rPr>
          <w:rFonts w:hint="eastAsia" w:ascii="宋体" w:hAnsi="宋体"/>
          <w:color w:val="000000"/>
          <w:sz w:val="24"/>
          <w:szCs w:val="24"/>
        </w:rPr>
        <w:t>评标委员会</w:t>
      </w:r>
    </w:p>
    <w:p w14:paraId="273FBD55">
      <w:pPr>
        <w:pStyle w:val="38"/>
        <w:numPr>
          <w:ilvl w:val="2"/>
          <w:numId w:val="0"/>
        </w:numPr>
        <w:spacing w:line="360" w:lineRule="auto"/>
        <w:ind w:left="851" w:leftChars="0" w:firstLine="0" w:firstLineChars="0"/>
        <w:rPr>
          <w:rFonts w:hint="eastAsia" w:ascii="宋体" w:hAnsi="宋体"/>
          <w:color w:val="000000"/>
          <w:kern w:val="2"/>
          <w:sz w:val="24"/>
          <w:szCs w:val="24"/>
          <w:u w:val="none"/>
          <w:lang w:val="en-US" w:eastAsia="zh-CN" w:bidi="ar-SA"/>
        </w:rPr>
      </w:pPr>
      <w:r>
        <w:rPr>
          <w:rFonts w:hint="eastAsia" w:ascii="宋体" w:hAnsi="宋体"/>
          <w:color w:val="000000"/>
          <w:kern w:val="2"/>
          <w:sz w:val="24"/>
          <w:szCs w:val="24"/>
          <w:u w:val="none"/>
          <w:lang w:val="en-US" w:eastAsia="zh-CN" w:bidi="ar-SA"/>
        </w:rPr>
        <w:t>6</w:t>
      </w:r>
      <w:r>
        <w:rPr>
          <w:rFonts w:ascii="宋体" w:hAnsi="宋体"/>
          <w:color w:val="000000"/>
          <w:kern w:val="2"/>
          <w:sz w:val="24"/>
          <w:szCs w:val="24"/>
          <w:u w:val="none"/>
          <w:lang w:val="en-US" w:eastAsia="zh-CN" w:bidi="ar-SA"/>
        </w:rPr>
        <w:t>.1.1</w:t>
      </w:r>
      <w:r>
        <w:rPr>
          <w:rFonts w:hint="eastAsia" w:ascii="宋体" w:hAnsi="宋体"/>
          <w:color w:val="000000"/>
          <w:sz w:val="24"/>
          <w:szCs w:val="24"/>
          <w:lang w:val="en-US" w:eastAsia="zh-CN"/>
        </w:rPr>
        <w:t>采购</w:t>
      </w:r>
      <w:r>
        <w:rPr>
          <w:rFonts w:hint="eastAsia" w:ascii="宋体" w:hAnsi="宋体"/>
          <w:color w:val="000000"/>
          <w:sz w:val="24"/>
          <w:szCs w:val="24"/>
        </w:rPr>
        <w:t>机构按照</w:t>
      </w:r>
      <w:r>
        <w:rPr>
          <w:rFonts w:hint="eastAsia" w:ascii="宋体" w:hAnsi="宋体"/>
          <w:color w:val="000000"/>
          <w:sz w:val="24"/>
          <w:szCs w:val="24"/>
          <w:lang w:eastAsia="zh-CN"/>
        </w:rPr>
        <w:t>采购人</w:t>
      </w:r>
      <w:r>
        <w:rPr>
          <w:rFonts w:hint="eastAsia" w:ascii="宋体" w:hAnsi="宋体"/>
          <w:color w:val="000000"/>
          <w:sz w:val="24"/>
          <w:szCs w:val="24"/>
        </w:rPr>
        <w:t>采购管理制度要求组建评标委员会。</w:t>
      </w:r>
    </w:p>
    <w:p w14:paraId="0A85B390">
      <w:pPr>
        <w:pStyle w:val="38"/>
        <w:numPr>
          <w:ilvl w:val="2"/>
          <w:numId w:val="0"/>
        </w:numPr>
        <w:spacing w:line="360" w:lineRule="auto"/>
        <w:ind w:left="1418" w:leftChars="0" w:hanging="567" w:firstLineChars="0"/>
        <w:rPr>
          <w:rFonts w:hint="eastAsia" w:ascii="宋体" w:hAnsi="宋体"/>
          <w:color w:val="000000"/>
          <w:kern w:val="2"/>
          <w:sz w:val="24"/>
          <w:szCs w:val="24"/>
          <w:u w:val="none"/>
          <w:lang w:val="en-US" w:eastAsia="zh-CN" w:bidi="ar-SA"/>
        </w:rPr>
      </w:pPr>
      <w:r>
        <w:rPr>
          <w:rFonts w:hint="eastAsia" w:ascii="宋体" w:hAnsi="宋体"/>
          <w:color w:val="000000"/>
          <w:kern w:val="2"/>
          <w:sz w:val="24"/>
          <w:szCs w:val="24"/>
          <w:u w:val="none"/>
          <w:lang w:val="en-US" w:eastAsia="zh-CN" w:bidi="ar-SA"/>
        </w:rPr>
        <w:t>6</w:t>
      </w:r>
      <w:r>
        <w:rPr>
          <w:rFonts w:ascii="宋体" w:hAnsi="宋体"/>
          <w:color w:val="000000"/>
          <w:kern w:val="2"/>
          <w:sz w:val="24"/>
          <w:szCs w:val="24"/>
          <w:u w:val="none"/>
          <w:lang w:val="en-US" w:eastAsia="zh-CN" w:bidi="ar-SA"/>
        </w:rPr>
        <w:t>.1.2</w:t>
      </w:r>
      <w:r>
        <w:rPr>
          <w:rFonts w:hint="eastAsia" w:ascii="宋体" w:hAnsi="宋体"/>
          <w:color w:val="000000"/>
          <w:sz w:val="24"/>
          <w:szCs w:val="24"/>
        </w:rPr>
        <w:t>评标委员会由</w:t>
      </w:r>
      <w:r>
        <w:rPr>
          <w:rFonts w:hint="eastAsia" w:ascii="宋体" w:hAnsi="宋体"/>
          <w:color w:val="000000"/>
          <w:sz w:val="24"/>
          <w:szCs w:val="24"/>
          <w:lang w:eastAsia="zh-CN"/>
        </w:rPr>
        <w:t>采购人</w:t>
      </w:r>
      <w:r>
        <w:rPr>
          <w:rFonts w:hint="eastAsia" w:ascii="宋体" w:hAnsi="宋体"/>
          <w:color w:val="000000"/>
          <w:sz w:val="24"/>
          <w:szCs w:val="24"/>
        </w:rPr>
        <w:t>代表及有关方面的专家组成。</w:t>
      </w:r>
    </w:p>
    <w:p w14:paraId="4F0F8EBF">
      <w:pPr>
        <w:pStyle w:val="38"/>
        <w:numPr>
          <w:ilvl w:val="2"/>
          <w:numId w:val="0"/>
        </w:numPr>
        <w:spacing w:line="360" w:lineRule="auto"/>
        <w:ind w:left="851" w:leftChars="0" w:firstLine="0" w:firstLineChars="0"/>
        <w:rPr>
          <w:rFonts w:hint="eastAsia" w:ascii="宋体" w:hAnsi="宋体"/>
          <w:color w:val="000000"/>
          <w:kern w:val="2"/>
          <w:sz w:val="24"/>
          <w:szCs w:val="24"/>
          <w:u w:val="none"/>
          <w:lang w:val="en-US" w:eastAsia="zh-CN" w:bidi="ar-SA"/>
        </w:rPr>
      </w:pPr>
      <w:r>
        <w:rPr>
          <w:rFonts w:hint="eastAsia" w:ascii="宋体" w:hAnsi="宋体"/>
          <w:color w:val="000000"/>
          <w:kern w:val="2"/>
          <w:sz w:val="24"/>
          <w:szCs w:val="24"/>
          <w:u w:val="none"/>
          <w:lang w:val="en-US" w:eastAsia="zh-CN" w:bidi="ar-SA"/>
        </w:rPr>
        <w:t>6</w:t>
      </w:r>
      <w:r>
        <w:rPr>
          <w:rFonts w:ascii="宋体" w:hAnsi="宋体"/>
          <w:color w:val="000000"/>
          <w:kern w:val="2"/>
          <w:sz w:val="24"/>
          <w:szCs w:val="24"/>
          <w:u w:val="none"/>
          <w:lang w:val="en-US" w:eastAsia="zh-CN" w:bidi="ar-SA"/>
        </w:rPr>
        <w:t>.1.3</w:t>
      </w:r>
      <w:r>
        <w:rPr>
          <w:rFonts w:hint="eastAsia" w:ascii="宋体" w:hAnsi="宋体"/>
          <w:color w:val="000000"/>
          <w:sz w:val="24"/>
          <w:szCs w:val="24"/>
        </w:rPr>
        <w:t>评标委员会负责评标工作，对投标文件进行审查和评估，并向</w:t>
      </w:r>
      <w:r>
        <w:rPr>
          <w:rFonts w:hint="eastAsia" w:ascii="宋体" w:hAnsi="宋体"/>
          <w:color w:val="000000"/>
          <w:sz w:val="24"/>
          <w:szCs w:val="24"/>
          <w:lang w:eastAsia="zh-CN"/>
        </w:rPr>
        <w:t>采购人</w:t>
      </w:r>
      <w:r>
        <w:rPr>
          <w:rFonts w:hint="eastAsia" w:ascii="宋体" w:hAnsi="宋体"/>
          <w:color w:val="000000"/>
          <w:sz w:val="24"/>
          <w:szCs w:val="24"/>
          <w:lang w:val="en-US" w:eastAsia="zh-CN"/>
        </w:rPr>
        <w:t>推荐中标候选单位</w:t>
      </w:r>
      <w:r>
        <w:rPr>
          <w:rFonts w:hint="eastAsia" w:ascii="宋体" w:hAnsi="宋体"/>
          <w:color w:val="000000"/>
          <w:sz w:val="24"/>
          <w:szCs w:val="24"/>
        </w:rPr>
        <w:t>。</w:t>
      </w:r>
    </w:p>
    <w:p w14:paraId="12FA754A">
      <w:pPr>
        <w:pStyle w:val="38"/>
        <w:numPr>
          <w:ilvl w:val="1"/>
          <w:numId w:val="0"/>
        </w:numPr>
        <w:spacing w:line="360" w:lineRule="auto"/>
        <w:ind w:left="992" w:leftChars="0" w:hanging="567" w:firstLineChars="0"/>
        <w:rPr>
          <w:rFonts w:hint="eastAsia" w:ascii="宋体" w:hAnsi="宋体"/>
          <w:color w:val="000000"/>
          <w:kern w:val="2"/>
          <w:sz w:val="24"/>
          <w:szCs w:val="24"/>
          <w:lang w:val="en-US" w:eastAsia="zh-CN" w:bidi="ar-SA"/>
        </w:rPr>
      </w:pPr>
      <w:r>
        <w:rPr>
          <w:rFonts w:hint="eastAsia" w:ascii="宋体" w:hAnsi="宋体"/>
          <w:color w:val="000000"/>
          <w:kern w:val="2"/>
          <w:sz w:val="24"/>
          <w:szCs w:val="24"/>
          <w:lang w:val="en-US" w:eastAsia="zh-CN" w:bidi="ar-SA"/>
        </w:rPr>
        <w:t>6.2</w:t>
      </w:r>
      <w:r>
        <w:rPr>
          <w:rFonts w:hint="eastAsia" w:ascii="宋体" w:hAnsi="宋体"/>
          <w:color w:val="000000"/>
          <w:sz w:val="24"/>
          <w:szCs w:val="24"/>
        </w:rPr>
        <w:t>评标的原则</w:t>
      </w:r>
    </w:p>
    <w:p w14:paraId="5A4DEB66">
      <w:pPr>
        <w:pStyle w:val="38"/>
        <w:numPr>
          <w:ilvl w:val="2"/>
          <w:numId w:val="0"/>
        </w:numPr>
        <w:spacing w:line="360" w:lineRule="auto"/>
        <w:ind w:left="851" w:leftChars="0" w:firstLine="0" w:firstLineChars="0"/>
        <w:rPr>
          <w:rFonts w:hint="eastAsia" w:ascii="宋体" w:hAnsi="宋体"/>
          <w:color w:val="000000"/>
          <w:kern w:val="2"/>
          <w:sz w:val="24"/>
          <w:szCs w:val="24"/>
          <w:u w:val="none"/>
          <w:lang w:val="en-US" w:eastAsia="zh-CN" w:bidi="ar-SA"/>
        </w:rPr>
      </w:pPr>
      <w:r>
        <w:rPr>
          <w:rFonts w:hint="eastAsia" w:ascii="宋体" w:hAnsi="宋体"/>
          <w:color w:val="000000"/>
          <w:kern w:val="2"/>
          <w:sz w:val="24"/>
          <w:szCs w:val="24"/>
          <w:u w:val="none"/>
          <w:lang w:val="en-US" w:eastAsia="zh-CN" w:bidi="ar-SA"/>
        </w:rPr>
        <w:t>6</w:t>
      </w:r>
      <w:r>
        <w:rPr>
          <w:rFonts w:ascii="宋体" w:hAnsi="宋体"/>
          <w:color w:val="000000"/>
          <w:kern w:val="2"/>
          <w:sz w:val="24"/>
          <w:szCs w:val="24"/>
          <w:u w:val="none"/>
          <w:lang w:val="en-US" w:eastAsia="zh-CN" w:bidi="ar-SA"/>
        </w:rPr>
        <w:t>.2.1</w:t>
      </w:r>
      <w:r>
        <w:rPr>
          <w:rFonts w:hint="eastAsia" w:ascii="宋体" w:hAnsi="宋体"/>
          <w:color w:val="000000"/>
          <w:sz w:val="24"/>
          <w:szCs w:val="24"/>
        </w:rPr>
        <w:t>评标工作应严格按照本评标办法，遵循公平、公正、公开、科学、择优的原则进行。客观、公正地对待所有投标人，对所有投标人的投标评价，均采用相同的程序和标准。</w:t>
      </w:r>
    </w:p>
    <w:p w14:paraId="694816AF">
      <w:pPr>
        <w:pStyle w:val="38"/>
        <w:numPr>
          <w:ilvl w:val="2"/>
          <w:numId w:val="0"/>
        </w:numPr>
        <w:spacing w:line="360" w:lineRule="auto"/>
        <w:ind w:left="851" w:leftChars="0" w:firstLine="0" w:firstLineChars="0"/>
        <w:rPr>
          <w:rFonts w:hint="eastAsia" w:ascii="宋体" w:hAnsi="宋体"/>
          <w:color w:val="000000"/>
          <w:kern w:val="2"/>
          <w:sz w:val="24"/>
          <w:szCs w:val="24"/>
          <w:u w:val="none"/>
          <w:lang w:val="en-US" w:eastAsia="zh-CN" w:bidi="ar-SA"/>
        </w:rPr>
      </w:pPr>
      <w:r>
        <w:rPr>
          <w:rFonts w:hint="eastAsia" w:ascii="宋体" w:hAnsi="宋体"/>
          <w:color w:val="000000"/>
          <w:kern w:val="2"/>
          <w:sz w:val="24"/>
          <w:szCs w:val="24"/>
          <w:u w:val="none"/>
          <w:lang w:val="en-US" w:eastAsia="zh-CN" w:bidi="ar-SA"/>
        </w:rPr>
        <w:t>6</w:t>
      </w:r>
      <w:r>
        <w:rPr>
          <w:rFonts w:ascii="宋体" w:hAnsi="宋体"/>
          <w:color w:val="000000"/>
          <w:kern w:val="2"/>
          <w:sz w:val="24"/>
          <w:szCs w:val="24"/>
          <w:u w:val="none"/>
          <w:lang w:val="en-US" w:eastAsia="zh-CN" w:bidi="ar-SA"/>
        </w:rPr>
        <w:t>.2.2</w:t>
      </w:r>
      <w:r>
        <w:rPr>
          <w:rFonts w:hint="eastAsia" w:ascii="宋体" w:hAnsi="宋体"/>
          <w:color w:val="000000"/>
          <w:sz w:val="24"/>
          <w:szCs w:val="24"/>
        </w:rPr>
        <w:t>在资格、工作业绩、业务能力等审查符合</w:t>
      </w:r>
      <w:r>
        <w:rPr>
          <w:rFonts w:hint="eastAsia" w:ascii="宋体" w:hAnsi="宋体"/>
          <w:color w:val="000000"/>
          <w:sz w:val="24"/>
          <w:szCs w:val="24"/>
          <w:lang w:val="en-US" w:eastAsia="zh-CN"/>
        </w:rPr>
        <w:t>采购</w:t>
      </w:r>
      <w:r>
        <w:rPr>
          <w:rFonts w:hint="eastAsia" w:ascii="宋体" w:hAnsi="宋体"/>
          <w:color w:val="000000"/>
          <w:sz w:val="24"/>
          <w:szCs w:val="24"/>
        </w:rPr>
        <w:t>方要求的前提下，本次评标采取：</w:t>
      </w:r>
      <w:r>
        <w:rPr>
          <w:rFonts w:hint="eastAsia" w:ascii="宋体" w:hAnsi="宋体"/>
          <w:color w:val="000000"/>
          <w:sz w:val="24"/>
          <w:szCs w:val="24"/>
          <w:u w:val="single"/>
          <w:lang w:val="en-US" w:eastAsia="zh-CN"/>
        </w:rPr>
        <w:t>经评审的</w:t>
      </w:r>
      <w:r>
        <w:rPr>
          <w:rFonts w:ascii="宋体" w:hAnsi="宋体"/>
          <w:color w:val="000000"/>
          <w:sz w:val="24"/>
          <w:szCs w:val="24"/>
          <w:u w:val="single"/>
        </w:rPr>
        <w:t>最低</w:t>
      </w:r>
      <w:r>
        <w:rPr>
          <w:rFonts w:hint="eastAsia" w:ascii="宋体" w:hAnsi="宋体"/>
          <w:color w:val="000000"/>
          <w:sz w:val="24"/>
          <w:szCs w:val="24"/>
          <w:u w:val="single"/>
          <w:lang w:val="en-US" w:eastAsia="zh-CN"/>
        </w:rPr>
        <w:t>投</w:t>
      </w:r>
      <w:r>
        <w:rPr>
          <w:rFonts w:ascii="宋体" w:hAnsi="宋体"/>
          <w:color w:val="000000"/>
          <w:sz w:val="24"/>
          <w:szCs w:val="24"/>
          <w:u w:val="single"/>
        </w:rPr>
        <w:t>标价法</w:t>
      </w:r>
      <w:r>
        <w:rPr>
          <w:rFonts w:hint="eastAsia" w:ascii="宋体" w:hAnsi="宋体"/>
          <w:color w:val="000000"/>
          <w:sz w:val="24"/>
          <w:szCs w:val="24"/>
        </w:rPr>
        <w:t>确定中标单位。</w:t>
      </w:r>
    </w:p>
    <w:p w14:paraId="7082A2C5">
      <w:pPr>
        <w:pStyle w:val="38"/>
        <w:numPr>
          <w:ilvl w:val="0"/>
          <w:numId w:val="6"/>
        </w:numPr>
        <w:spacing w:line="360" w:lineRule="auto"/>
        <w:ind w:firstLineChars="0"/>
        <w:outlineLvl w:val="1"/>
        <w:rPr>
          <w:rFonts w:hint="eastAsia" w:ascii="宋体" w:hAnsi="宋体"/>
          <w:b/>
          <w:color w:val="000000"/>
          <w:sz w:val="24"/>
          <w:szCs w:val="24"/>
        </w:rPr>
      </w:pPr>
      <w:bookmarkStart w:id="24" w:name="_Toc27065"/>
      <w:bookmarkStart w:id="25" w:name="_Toc419796790"/>
      <w:r>
        <w:rPr>
          <w:rFonts w:hint="eastAsia" w:ascii="宋体" w:hAnsi="宋体"/>
          <w:b/>
          <w:color w:val="000000"/>
          <w:sz w:val="24"/>
          <w:szCs w:val="24"/>
        </w:rPr>
        <w:t>中标通知书与合同签订</w:t>
      </w:r>
      <w:bookmarkEnd w:id="24"/>
      <w:bookmarkEnd w:id="25"/>
    </w:p>
    <w:p w14:paraId="2CF1CAFD">
      <w:pPr>
        <w:pStyle w:val="38"/>
        <w:numPr>
          <w:ilvl w:val="1"/>
          <w:numId w:val="0"/>
        </w:numPr>
        <w:spacing w:line="360" w:lineRule="auto"/>
        <w:ind w:left="992" w:leftChars="0" w:hanging="567" w:firstLineChars="0"/>
        <w:rPr>
          <w:rFonts w:hint="eastAsia" w:ascii="宋体" w:hAnsi="宋体"/>
          <w:color w:val="000000"/>
          <w:kern w:val="2"/>
          <w:sz w:val="24"/>
          <w:szCs w:val="24"/>
          <w:lang w:val="en-US" w:eastAsia="zh-CN" w:bidi="ar-SA"/>
        </w:rPr>
      </w:pPr>
      <w:r>
        <w:rPr>
          <w:rFonts w:hint="eastAsia" w:ascii="宋体" w:hAnsi="宋体"/>
          <w:color w:val="000000"/>
          <w:kern w:val="2"/>
          <w:sz w:val="24"/>
          <w:szCs w:val="24"/>
          <w:lang w:val="en-US" w:eastAsia="zh-CN" w:bidi="ar-SA"/>
        </w:rPr>
        <w:t>7.1</w:t>
      </w:r>
      <w:r>
        <w:rPr>
          <w:rFonts w:hint="eastAsia" w:ascii="宋体" w:hAnsi="宋体"/>
          <w:color w:val="000000"/>
          <w:sz w:val="24"/>
          <w:szCs w:val="24"/>
        </w:rPr>
        <w:t>中标通知书</w:t>
      </w:r>
    </w:p>
    <w:p w14:paraId="2F7B388C">
      <w:pPr>
        <w:pStyle w:val="38"/>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中标人确定后</w:t>
      </w:r>
      <w:r>
        <w:rPr>
          <w:rFonts w:hint="eastAsia" w:ascii="宋体" w:hAnsi="宋体"/>
          <w:sz w:val="24"/>
          <w:szCs w:val="24"/>
        </w:rPr>
        <w:t>，</w:t>
      </w:r>
      <w:r>
        <w:rPr>
          <w:rFonts w:hint="eastAsia" w:ascii="宋体" w:hAnsi="宋体"/>
          <w:color w:val="000000"/>
          <w:sz w:val="24"/>
          <w:szCs w:val="24"/>
        </w:rPr>
        <w:t>采购人</w:t>
      </w:r>
      <w:r>
        <w:rPr>
          <w:rFonts w:hint="eastAsia" w:ascii="宋体" w:hAnsi="宋体"/>
          <w:color w:val="000000"/>
          <w:sz w:val="24"/>
          <w:szCs w:val="24"/>
          <w:lang w:val="en-US" w:eastAsia="zh-CN"/>
        </w:rPr>
        <w:t>现场向中标单位发出中标通知书</w:t>
      </w:r>
      <w:r>
        <w:rPr>
          <w:rFonts w:hint="eastAsia" w:ascii="宋体" w:hAnsi="宋体"/>
          <w:color w:val="000000"/>
          <w:sz w:val="24"/>
          <w:szCs w:val="24"/>
        </w:rPr>
        <w:t>。</w:t>
      </w:r>
    </w:p>
    <w:p w14:paraId="63083E9A">
      <w:pPr>
        <w:pStyle w:val="38"/>
        <w:numPr>
          <w:ilvl w:val="1"/>
          <w:numId w:val="0"/>
        </w:numPr>
        <w:spacing w:line="360" w:lineRule="auto"/>
        <w:ind w:left="992" w:leftChars="0" w:hanging="567" w:firstLineChars="0"/>
        <w:rPr>
          <w:rFonts w:hint="eastAsia" w:ascii="宋体" w:hAnsi="宋体"/>
          <w:color w:val="000000"/>
          <w:kern w:val="2"/>
          <w:sz w:val="24"/>
          <w:szCs w:val="24"/>
          <w:lang w:val="en-US" w:eastAsia="zh-CN" w:bidi="ar-SA"/>
        </w:rPr>
      </w:pPr>
      <w:r>
        <w:rPr>
          <w:rFonts w:hint="eastAsia" w:ascii="宋体" w:hAnsi="宋体"/>
          <w:color w:val="000000"/>
          <w:kern w:val="2"/>
          <w:sz w:val="24"/>
          <w:szCs w:val="24"/>
          <w:lang w:val="en-US" w:eastAsia="zh-CN" w:bidi="ar-SA"/>
        </w:rPr>
        <w:t>7.2</w:t>
      </w:r>
      <w:r>
        <w:rPr>
          <w:rFonts w:hint="eastAsia" w:ascii="宋体" w:hAnsi="宋体"/>
          <w:color w:val="000000"/>
          <w:sz w:val="24"/>
          <w:szCs w:val="24"/>
        </w:rPr>
        <w:t>签订买卖合同</w:t>
      </w:r>
    </w:p>
    <w:p w14:paraId="75FB6643">
      <w:pPr>
        <w:pStyle w:val="38"/>
        <w:spacing w:line="360" w:lineRule="auto"/>
        <w:ind w:firstLine="480"/>
        <w:rPr>
          <w:rFonts w:hint="eastAsia" w:ascii="宋体" w:hAnsi="宋体"/>
          <w:sz w:val="24"/>
          <w:szCs w:val="24"/>
          <w:lang w:val="en-US" w:eastAsia="zh-CN"/>
        </w:rPr>
      </w:pPr>
      <w:r>
        <w:rPr>
          <w:rFonts w:hint="eastAsia" w:ascii="宋体" w:hAnsi="宋体"/>
          <w:sz w:val="24"/>
          <w:szCs w:val="24"/>
          <w:lang w:val="en-US" w:eastAsia="zh-CN"/>
        </w:rPr>
        <w:t>中标通知书发出后30日内，中标人按采购文件、投标文件和答疑内容与合同签订单位签订相关合同</w:t>
      </w:r>
      <w:r>
        <w:rPr>
          <w:rFonts w:hint="eastAsia" w:ascii="宋体" w:hAnsi="宋体"/>
          <w:sz w:val="24"/>
          <w:szCs w:val="24"/>
        </w:rPr>
        <w:t>。</w:t>
      </w:r>
    </w:p>
    <w:p w14:paraId="7BEBBE19">
      <w:pPr>
        <w:widowControl/>
        <w:spacing w:line="360" w:lineRule="auto"/>
        <w:ind w:firstLine="2409" w:firstLineChars="800"/>
        <w:jc w:val="left"/>
        <w:outlineLvl w:val="0"/>
        <w:rPr>
          <w:rFonts w:hint="eastAsia" w:ascii="宋体" w:hAnsi="宋体"/>
          <w:b/>
          <w:color w:val="000000"/>
          <w:sz w:val="30"/>
          <w:szCs w:val="30"/>
        </w:rPr>
      </w:pPr>
      <w:r>
        <w:rPr>
          <w:rFonts w:hint="eastAsia" w:ascii="宋体" w:hAnsi="宋体"/>
          <w:b/>
          <w:color w:val="000000"/>
          <w:sz w:val="30"/>
          <w:szCs w:val="30"/>
        </w:rPr>
        <w:br w:type="page"/>
      </w:r>
      <w:r>
        <w:rPr>
          <w:rFonts w:hint="eastAsia" w:ascii="宋体" w:hAnsi="宋体"/>
          <w:b/>
          <w:color w:val="000000"/>
          <w:sz w:val="30"/>
          <w:szCs w:val="30"/>
        </w:rPr>
        <w:t xml:space="preserve">第三章 </w:t>
      </w:r>
      <w:r>
        <w:rPr>
          <w:rFonts w:hint="eastAsia" w:ascii="宋体" w:hAnsi="宋体"/>
          <w:b/>
          <w:color w:val="000000"/>
          <w:sz w:val="30"/>
          <w:szCs w:val="30"/>
          <w:lang w:val="en-US" w:eastAsia="zh-CN"/>
        </w:rPr>
        <w:t xml:space="preserve"> </w:t>
      </w:r>
      <w:r>
        <w:rPr>
          <w:rFonts w:hint="eastAsia" w:ascii="宋体" w:hAnsi="宋体"/>
          <w:b/>
          <w:color w:val="000000"/>
          <w:sz w:val="30"/>
          <w:szCs w:val="30"/>
        </w:rPr>
        <w:t>投标文件格式</w:t>
      </w:r>
    </w:p>
    <w:p w14:paraId="3869F28A">
      <w:pPr>
        <w:ind w:right="200"/>
        <w:jc w:val="center"/>
        <w:rPr>
          <w:rFonts w:hint="eastAsia" w:ascii="宋体" w:hAnsi="宋体" w:eastAsia="宋体"/>
          <w:b/>
          <w:bCs/>
          <w:sz w:val="44"/>
          <w:szCs w:val="44"/>
          <w:lang w:val="en-US" w:eastAsia="zh-CN"/>
        </w:rPr>
      </w:pPr>
      <w:r>
        <w:rPr>
          <w:rFonts w:hint="eastAsia" w:ascii="宋体" w:hAnsi="宋体" w:eastAsia="宋体"/>
          <w:b/>
          <w:bCs/>
          <w:sz w:val="44"/>
          <w:szCs w:val="44"/>
          <w:lang w:val="en-US" w:eastAsia="zh-CN"/>
        </w:rPr>
        <w:t>四川省蜀信恒通贸易有限公司</w:t>
      </w:r>
    </w:p>
    <w:p w14:paraId="1AD1AFA2">
      <w:pPr>
        <w:ind w:right="200"/>
        <w:jc w:val="center"/>
        <w:rPr>
          <w:rFonts w:hint="eastAsia" w:ascii="宋体" w:hAnsi="宋体" w:eastAsia="宋体"/>
          <w:b/>
          <w:bCs/>
          <w:sz w:val="44"/>
          <w:szCs w:val="44"/>
          <w:lang w:val="en-US" w:eastAsia="zh-CN"/>
        </w:rPr>
      </w:pPr>
      <w:r>
        <w:rPr>
          <w:rFonts w:hint="eastAsia" w:ascii="宋体" w:hAnsi="宋体"/>
          <w:b/>
          <w:bCs/>
          <w:sz w:val="44"/>
          <w:szCs w:val="44"/>
          <w:lang w:val="en-US" w:eastAsia="zh-CN"/>
        </w:rPr>
        <w:t>砂石原料</w:t>
      </w:r>
      <w:r>
        <w:rPr>
          <w:rFonts w:hint="eastAsia" w:ascii="宋体" w:hAnsi="宋体" w:eastAsia="宋体"/>
          <w:b/>
          <w:bCs/>
          <w:sz w:val="44"/>
          <w:szCs w:val="44"/>
          <w:lang w:val="en-US" w:eastAsia="zh-CN"/>
        </w:rPr>
        <w:t>采购项目</w:t>
      </w:r>
    </w:p>
    <w:p w14:paraId="0FD7EFD2">
      <w:pPr>
        <w:pStyle w:val="36"/>
      </w:pPr>
    </w:p>
    <w:p w14:paraId="35C370BB">
      <w:pPr>
        <w:pStyle w:val="11"/>
        <w:rPr>
          <w:rFonts w:ascii="仿宋" w:hAnsi="仿宋" w:eastAsia="仿宋"/>
          <w:sz w:val="20"/>
        </w:rPr>
      </w:pPr>
    </w:p>
    <w:p w14:paraId="2468D9CC">
      <w:pPr>
        <w:pStyle w:val="11"/>
        <w:rPr>
          <w:rFonts w:ascii="仿宋" w:hAnsi="仿宋" w:eastAsia="仿宋"/>
          <w:sz w:val="20"/>
        </w:rPr>
      </w:pPr>
    </w:p>
    <w:p w14:paraId="5504A4D3">
      <w:pPr>
        <w:pStyle w:val="11"/>
        <w:rPr>
          <w:rFonts w:ascii="仿宋" w:hAnsi="仿宋" w:eastAsia="仿宋"/>
          <w:sz w:val="20"/>
        </w:rPr>
      </w:pPr>
    </w:p>
    <w:p w14:paraId="2D325E39">
      <w:pPr>
        <w:pStyle w:val="11"/>
        <w:rPr>
          <w:rFonts w:ascii="仿宋" w:hAnsi="仿宋" w:eastAsia="仿宋"/>
          <w:sz w:val="20"/>
        </w:rPr>
      </w:pPr>
    </w:p>
    <w:p w14:paraId="238C5BF9">
      <w:pPr>
        <w:pStyle w:val="11"/>
        <w:spacing w:before="20"/>
        <w:rPr>
          <w:rFonts w:ascii="仿宋" w:hAnsi="仿宋" w:eastAsia="仿宋"/>
          <w:sz w:val="14"/>
        </w:rPr>
      </w:pPr>
    </w:p>
    <w:p w14:paraId="57247AD5">
      <w:pPr>
        <w:tabs>
          <w:tab w:val="left" w:pos="959"/>
          <w:tab w:val="left" w:pos="1919"/>
          <w:tab w:val="left" w:pos="2880"/>
        </w:tabs>
        <w:spacing w:line="841" w:lineRule="exact"/>
        <w:ind w:right="198"/>
        <w:jc w:val="center"/>
        <w:rPr>
          <w:rFonts w:hint="eastAsia" w:ascii="黑体" w:hAnsi="黑体" w:eastAsia="黑体"/>
          <w:b/>
          <w:bCs/>
          <w:sz w:val="52"/>
          <w:szCs w:val="52"/>
        </w:rPr>
      </w:pPr>
      <w:r>
        <w:rPr>
          <w:rFonts w:hint="eastAsia" w:ascii="黑体" w:hAnsi="黑体" w:eastAsia="黑体"/>
          <w:b/>
          <w:bCs/>
          <w:sz w:val="52"/>
          <w:szCs w:val="52"/>
        </w:rPr>
        <w:t>投</w:t>
      </w:r>
      <w:r>
        <w:rPr>
          <w:rFonts w:hint="eastAsia" w:ascii="黑体" w:hAnsi="黑体" w:eastAsia="黑体"/>
          <w:b/>
          <w:bCs/>
          <w:sz w:val="52"/>
          <w:szCs w:val="52"/>
        </w:rPr>
        <w:tab/>
      </w:r>
      <w:r>
        <w:rPr>
          <w:rFonts w:hint="eastAsia" w:ascii="黑体" w:hAnsi="黑体" w:eastAsia="黑体"/>
          <w:b/>
          <w:bCs/>
          <w:sz w:val="52"/>
          <w:szCs w:val="52"/>
        </w:rPr>
        <w:t>标</w:t>
      </w:r>
      <w:r>
        <w:rPr>
          <w:rFonts w:hint="eastAsia" w:ascii="黑体" w:hAnsi="黑体" w:eastAsia="黑体"/>
          <w:b/>
          <w:bCs/>
          <w:sz w:val="52"/>
          <w:szCs w:val="52"/>
        </w:rPr>
        <w:tab/>
      </w:r>
      <w:r>
        <w:rPr>
          <w:rFonts w:hint="eastAsia" w:ascii="黑体" w:hAnsi="黑体" w:eastAsia="黑体"/>
          <w:b/>
          <w:bCs/>
          <w:sz w:val="52"/>
          <w:szCs w:val="52"/>
        </w:rPr>
        <w:t>文</w:t>
      </w:r>
      <w:r>
        <w:rPr>
          <w:rFonts w:hint="eastAsia" w:ascii="黑体" w:hAnsi="黑体" w:eastAsia="黑体"/>
          <w:b/>
          <w:bCs/>
          <w:sz w:val="52"/>
          <w:szCs w:val="52"/>
        </w:rPr>
        <w:tab/>
      </w:r>
      <w:r>
        <w:rPr>
          <w:rFonts w:hint="eastAsia" w:ascii="黑体" w:hAnsi="黑体" w:eastAsia="黑体"/>
          <w:b/>
          <w:bCs/>
          <w:sz w:val="52"/>
          <w:szCs w:val="52"/>
        </w:rPr>
        <w:t>件</w:t>
      </w:r>
    </w:p>
    <w:p w14:paraId="6ECF62C4">
      <w:pPr>
        <w:pStyle w:val="11"/>
        <w:rPr>
          <w:rFonts w:ascii="仿宋" w:hAnsi="仿宋" w:eastAsia="仿宋"/>
          <w:sz w:val="56"/>
        </w:rPr>
      </w:pPr>
    </w:p>
    <w:p w14:paraId="32223D8B">
      <w:pPr>
        <w:pStyle w:val="11"/>
        <w:rPr>
          <w:rFonts w:ascii="仿宋" w:hAnsi="仿宋" w:eastAsia="仿宋"/>
          <w:sz w:val="56"/>
        </w:rPr>
      </w:pPr>
    </w:p>
    <w:p w14:paraId="35DBFA0C">
      <w:pPr>
        <w:pStyle w:val="11"/>
        <w:rPr>
          <w:rFonts w:ascii="仿宋" w:hAnsi="仿宋" w:eastAsia="仿宋"/>
          <w:sz w:val="56"/>
        </w:rPr>
      </w:pPr>
    </w:p>
    <w:p w14:paraId="53AEF8CF">
      <w:pPr>
        <w:pStyle w:val="11"/>
        <w:spacing w:before="2"/>
        <w:rPr>
          <w:rFonts w:ascii="宋体" w:hAnsi="宋体" w:eastAsia="宋体"/>
          <w:sz w:val="46"/>
        </w:rPr>
      </w:pPr>
    </w:p>
    <w:p w14:paraId="420F4404">
      <w:pPr>
        <w:pStyle w:val="11"/>
        <w:tabs>
          <w:tab w:val="left" w:pos="4495"/>
        </w:tabs>
        <w:ind w:right="198"/>
        <w:jc w:val="center"/>
        <w:rPr>
          <w:rFonts w:hint="eastAsia" w:ascii="宋体" w:hAnsi="宋体" w:eastAsia="宋体"/>
          <w:b/>
          <w:bCs/>
          <w:sz w:val="32"/>
          <w:szCs w:val="32"/>
        </w:rPr>
      </w:pPr>
      <w:r>
        <w:rPr>
          <w:rFonts w:hint="eastAsia" w:ascii="宋体" w:hAnsi="宋体" w:eastAsia="宋体"/>
          <w:b/>
          <w:bCs/>
          <w:sz w:val="32"/>
          <w:szCs w:val="32"/>
        </w:rPr>
        <w:t>投标人：</w:t>
      </w:r>
      <w:r>
        <w:rPr>
          <w:rFonts w:hint="eastAsia" w:ascii="宋体" w:hAnsi="宋体" w:eastAsia="宋体"/>
          <w:b/>
          <w:bCs/>
          <w:sz w:val="32"/>
          <w:szCs w:val="32"/>
          <w:u w:val="single"/>
          <w:lang w:val="en-US" w:eastAsia="zh-CN"/>
        </w:rPr>
        <w:t xml:space="preserve">                  </w:t>
      </w:r>
      <w:r>
        <w:rPr>
          <w:rFonts w:hint="eastAsia" w:ascii="宋体" w:hAnsi="宋体" w:eastAsia="宋体"/>
          <w:b/>
          <w:bCs/>
          <w:sz w:val="32"/>
          <w:szCs w:val="32"/>
        </w:rPr>
        <w:t>(盖单位章)</w:t>
      </w:r>
    </w:p>
    <w:p w14:paraId="2D0C3A65">
      <w:pPr>
        <w:pStyle w:val="11"/>
        <w:spacing w:before="17"/>
        <w:rPr>
          <w:rFonts w:ascii="宋体" w:hAnsi="宋体" w:eastAsia="宋体"/>
          <w:b/>
          <w:bCs/>
          <w:sz w:val="32"/>
          <w:szCs w:val="32"/>
        </w:rPr>
      </w:pPr>
    </w:p>
    <w:p w14:paraId="31EAFF01">
      <w:pPr>
        <w:pStyle w:val="11"/>
        <w:tabs>
          <w:tab w:val="left" w:pos="999"/>
          <w:tab w:val="left" w:pos="1719"/>
          <w:tab w:val="left" w:pos="2440"/>
        </w:tabs>
        <w:spacing w:line="471" w:lineRule="exact"/>
        <w:ind w:left="279"/>
        <w:jc w:val="center"/>
        <w:rPr>
          <w:rFonts w:hint="eastAsia" w:ascii="宋体" w:hAnsi="宋体" w:eastAsia="宋体"/>
          <w:b/>
          <w:bCs/>
          <w:sz w:val="32"/>
          <w:szCs w:val="32"/>
          <w:u w:val="single"/>
          <w:lang w:val="en-US" w:eastAsia="zh-CN"/>
        </w:rPr>
        <w:sectPr>
          <w:pgSz w:w="11910" w:h="16840"/>
          <w:pgMar w:top="1580" w:right="1850" w:bottom="1540" w:left="1480" w:header="0" w:footer="1269" w:gutter="0"/>
          <w:pgBorders>
            <w:top w:val="none" w:sz="0" w:space="0"/>
            <w:left w:val="none" w:sz="0" w:space="0"/>
            <w:bottom w:val="none" w:sz="0" w:space="0"/>
            <w:right w:val="none" w:sz="0" w:space="0"/>
          </w:pgBorders>
          <w:cols w:space="720" w:num="1"/>
          <w:docGrid w:linePitch="0" w:charSpace="0"/>
        </w:sectPr>
      </w:pPr>
      <w:r>
        <w:rPr>
          <w:rFonts w:hint="eastAsia" w:ascii="宋体" w:hAnsi="宋体" w:eastAsia="宋体"/>
          <w:b/>
          <w:bCs/>
          <w:sz w:val="32"/>
          <w:szCs w:val="32"/>
          <w:u w:val="single"/>
          <w:lang w:val="en-US" w:eastAsia="zh-CN"/>
        </w:rPr>
        <w:t xml:space="preserve">   </w:t>
      </w:r>
      <w:r>
        <w:rPr>
          <w:rFonts w:hint="eastAsia" w:ascii="宋体" w:hAnsi="宋体" w:eastAsia="宋体"/>
          <w:b/>
          <w:bCs/>
          <w:sz w:val="32"/>
          <w:szCs w:val="32"/>
          <w:u w:val="single"/>
        </w:rPr>
        <w:tab/>
      </w:r>
      <w:r>
        <w:rPr>
          <w:rFonts w:hint="eastAsia" w:ascii="宋体" w:hAnsi="宋体" w:eastAsia="宋体"/>
          <w:b/>
          <w:bCs/>
          <w:sz w:val="32"/>
          <w:szCs w:val="32"/>
        </w:rPr>
        <w:t>年</w:t>
      </w:r>
      <w:r>
        <w:rPr>
          <w:rFonts w:hint="eastAsia" w:ascii="宋体" w:hAnsi="宋体" w:eastAsia="宋体"/>
          <w:b/>
          <w:bCs/>
          <w:sz w:val="32"/>
          <w:szCs w:val="32"/>
          <w:u w:val="single"/>
          <w:lang w:val="en-US" w:eastAsia="zh-CN"/>
        </w:rPr>
        <w:t xml:space="preserve">   </w:t>
      </w:r>
      <w:r>
        <w:rPr>
          <w:rFonts w:hint="eastAsia" w:ascii="宋体" w:hAnsi="宋体" w:eastAsia="宋体"/>
          <w:b/>
          <w:bCs/>
          <w:sz w:val="32"/>
          <w:szCs w:val="32"/>
        </w:rPr>
        <w:t>月</w:t>
      </w:r>
      <w:r>
        <w:rPr>
          <w:rFonts w:hint="eastAsia" w:ascii="宋体" w:hAnsi="宋体" w:eastAsia="宋体"/>
          <w:b/>
          <w:bCs/>
          <w:sz w:val="32"/>
          <w:szCs w:val="32"/>
          <w:u w:val="single"/>
          <w:lang w:val="en-US" w:eastAsia="zh-CN"/>
        </w:rPr>
        <w:t xml:space="preserve">    </w:t>
      </w:r>
      <w:r>
        <w:rPr>
          <w:rFonts w:hint="eastAsia" w:ascii="宋体" w:hAnsi="宋体" w:eastAsia="宋体"/>
          <w:b/>
          <w:bCs/>
          <w:sz w:val="32"/>
          <w:szCs w:val="32"/>
        </w:rPr>
        <w:t>日</w:t>
      </w:r>
    </w:p>
    <w:p w14:paraId="0B47D8BC">
      <w:pPr>
        <w:pStyle w:val="11"/>
        <w:spacing w:before="4"/>
        <w:rPr>
          <w:rFonts w:ascii="仿宋" w:hAnsi="仿宋" w:eastAsia="仿宋"/>
          <w:sz w:val="6"/>
        </w:rPr>
      </w:pPr>
    </w:p>
    <w:p w14:paraId="62DB5750">
      <w:pPr>
        <w:pStyle w:val="8"/>
        <w:tabs>
          <w:tab w:val="left" w:pos="1360"/>
          <w:tab w:val="left" w:pos="2081"/>
        </w:tabs>
        <w:spacing w:line="554" w:lineRule="exact"/>
        <w:ind w:right="318"/>
        <w:jc w:val="center"/>
        <w:rPr>
          <w:rFonts w:hint="eastAsia" w:ascii="方正小标宋_GBK" w:hAnsi="方正小标宋_GBK" w:eastAsia="方正小标宋_GBK"/>
        </w:rPr>
      </w:pPr>
      <w:r>
        <w:rPr>
          <w:rFonts w:hint="eastAsia" w:ascii="方正小标宋_GBK" w:hAnsi="方正小标宋_GBK" w:eastAsia="方正小标宋_GBK"/>
        </w:rPr>
        <w:t>一、投</w:t>
      </w:r>
      <w:r>
        <w:rPr>
          <w:rFonts w:hint="eastAsia" w:ascii="方正小标宋_GBK" w:hAnsi="方正小标宋_GBK" w:eastAsia="方正小标宋_GBK"/>
        </w:rPr>
        <w:tab/>
      </w:r>
      <w:r>
        <w:rPr>
          <w:rFonts w:hint="eastAsia" w:ascii="方正小标宋_GBK" w:hAnsi="方正小标宋_GBK" w:eastAsia="方正小标宋_GBK"/>
        </w:rPr>
        <w:t>标</w:t>
      </w:r>
      <w:r>
        <w:rPr>
          <w:rFonts w:hint="eastAsia" w:ascii="方正小标宋_GBK" w:hAnsi="方正小标宋_GBK" w:eastAsia="方正小标宋_GBK"/>
        </w:rPr>
        <w:tab/>
      </w:r>
      <w:r>
        <w:rPr>
          <w:rFonts w:hint="eastAsia" w:ascii="方正小标宋_GBK" w:hAnsi="方正小标宋_GBK" w:eastAsia="方正小标宋_GBK"/>
        </w:rPr>
        <w:t>函</w:t>
      </w:r>
    </w:p>
    <w:p w14:paraId="69971988">
      <w:pPr>
        <w:pStyle w:val="11"/>
        <w:tabs>
          <w:tab w:val="left" w:pos="4632"/>
        </w:tabs>
        <w:spacing w:line="520" w:lineRule="exact"/>
        <w:ind w:left="1151"/>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 xml:space="preserve">致：四川省蜀信恒通贸易有限公司 </w:t>
      </w:r>
    </w:p>
    <w:p w14:paraId="632C2973">
      <w:pPr>
        <w:pStyle w:val="11"/>
        <w:tabs>
          <w:tab w:val="left" w:pos="1100"/>
        </w:tabs>
        <w:spacing w:line="520" w:lineRule="exact"/>
        <w:ind w:left="1050" w:leftChars="500" w:right="1384" w:rightChars="659" w:firstLine="564" w:firstLineChars="235"/>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我方己仔细研究了并明确知悉贵司关于《</w:t>
      </w:r>
      <w:r>
        <w:rPr>
          <w:rFonts w:hint="eastAsia" w:ascii="宋体" w:hAnsi="宋体"/>
          <w:color w:val="000000"/>
          <w:kern w:val="2"/>
          <w:sz w:val="24"/>
          <w:szCs w:val="24"/>
          <w:lang w:val="en-US" w:eastAsia="zh-CN" w:bidi="ar-SA"/>
        </w:rPr>
        <w:t>砂石原料</w:t>
      </w:r>
      <w:r>
        <w:rPr>
          <w:rFonts w:hint="eastAsia" w:ascii="宋体" w:hAnsi="宋体" w:eastAsia="宋体"/>
          <w:color w:val="000000"/>
          <w:kern w:val="2"/>
          <w:sz w:val="24"/>
          <w:szCs w:val="24"/>
          <w:lang w:val="en-US" w:eastAsia="zh-CN" w:bidi="ar-SA"/>
        </w:rPr>
        <w:t>采购项目》招标文件的全部内容，愿意按合同约定实施和完成材料运输、交货等所有事项，确保达到招标文件、投标文件中约定的所有要求。</w:t>
      </w:r>
    </w:p>
    <w:p w14:paraId="77498503">
      <w:pPr>
        <w:pStyle w:val="11"/>
        <w:spacing w:before="2" w:line="520" w:lineRule="exact"/>
        <w:ind w:left="1151" w:right="1312" w:firstLine="479"/>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我们完全同意并认可招标人选择中标单位的办法，我们承诺，我们所递交的投标文件已充分考虑了各种外部因素对报价的影响；同意招标文件规定的投标截止时间； 同意招标文件的约定，满足本次招标有关供货周期、投标有效期、质量要求、技术标准和要求、招标范围等实质性要求。</w:t>
      </w:r>
    </w:p>
    <w:p w14:paraId="5CFD2168">
      <w:pPr>
        <w:pStyle w:val="11"/>
        <w:spacing w:before="5" w:line="520" w:lineRule="exact"/>
        <w:ind w:left="1050" w:leftChars="500" w:right="1384" w:rightChars="659" w:firstLine="376" w:firstLineChars="157"/>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我公司承诺所提供的一切文件经已认真严格审核，内容均为全面真实、准确有效且毫无保留，绝无任何遗漏、虚假、伪造和夸大的成份，若出现违背诚实信用和无如实告知之处，同意被废除参与资格和相关的处罚。</w:t>
      </w:r>
    </w:p>
    <w:p w14:paraId="565AD5D2">
      <w:pPr>
        <w:pStyle w:val="11"/>
        <w:spacing w:before="2" w:line="520" w:lineRule="exact"/>
        <w:ind w:left="1151" w:right="1294" w:firstLine="479"/>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在合同协议书正式签署生效之前，本投标函连同你单位的中标通知书将构成我们双方之间共同遵守的条件，对双方具有约束力。</w:t>
      </w:r>
    </w:p>
    <w:p w14:paraId="1703C08B">
      <w:pPr>
        <w:pStyle w:val="11"/>
        <w:spacing w:before="2" w:line="520" w:lineRule="exact"/>
        <w:ind w:left="1151" w:right="1294" w:firstLine="479"/>
        <w:rPr>
          <w:rFonts w:hint="eastAsia" w:ascii="宋体" w:hAnsi="宋体" w:eastAsia="宋体"/>
          <w:color w:val="000000"/>
          <w:kern w:val="2"/>
          <w:sz w:val="24"/>
          <w:szCs w:val="24"/>
          <w:lang w:val="en-US" w:eastAsia="zh-CN" w:bidi="ar-SA"/>
        </w:rPr>
      </w:pPr>
    </w:p>
    <w:p w14:paraId="56124BCD">
      <w:pPr>
        <w:pStyle w:val="11"/>
        <w:tabs>
          <w:tab w:val="left" w:pos="4502"/>
          <w:tab w:val="left" w:pos="6727"/>
          <w:tab w:val="left" w:pos="8503"/>
          <w:tab w:val="left" w:pos="8606"/>
        </w:tabs>
        <w:spacing w:before="4" w:line="520" w:lineRule="exact"/>
        <w:ind w:left="1631" w:right="2737" w:hanging="10"/>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投标单位名称：               (盖单位章)</w:t>
      </w:r>
    </w:p>
    <w:p w14:paraId="462322F9">
      <w:pPr>
        <w:pStyle w:val="11"/>
        <w:tabs>
          <w:tab w:val="left" w:pos="4502"/>
          <w:tab w:val="left" w:pos="6727"/>
          <w:tab w:val="left" w:pos="8503"/>
          <w:tab w:val="left" w:pos="8606"/>
        </w:tabs>
        <w:spacing w:before="4" w:line="520" w:lineRule="exact"/>
        <w:ind w:left="1631" w:right="2737" w:hanging="10"/>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法定代表人(签字或盖章)或委托代理人(签字)：</w:t>
      </w:r>
      <w:r>
        <w:rPr>
          <w:rFonts w:hint="eastAsia" w:ascii="宋体" w:hAnsi="宋体" w:eastAsia="宋体"/>
          <w:color w:val="000000"/>
          <w:kern w:val="2"/>
          <w:sz w:val="24"/>
          <w:szCs w:val="24"/>
          <w:lang w:val="en-US" w:eastAsia="zh-CN" w:bidi="ar-SA"/>
        </w:rPr>
        <w:tab/>
      </w:r>
    </w:p>
    <w:p w14:paraId="442131E5">
      <w:pPr>
        <w:pStyle w:val="11"/>
        <w:tabs>
          <w:tab w:val="left" w:pos="4502"/>
          <w:tab w:val="left" w:pos="6727"/>
          <w:tab w:val="left" w:pos="8503"/>
          <w:tab w:val="left" w:pos="8606"/>
        </w:tabs>
        <w:spacing w:before="4" w:line="520" w:lineRule="exact"/>
        <w:ind w:left="1631" w:right="2737" w:hanging="10"/>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投标人电话：</w:t>
      </w:r>
      <w:r>
        <w:rPr>
          <w:rFonts w:hint="eastAsia" w:ascii="宋体" w:hAnsi="宋体" w:eastAsia="宋体"/>
          <w:color w:val="000000"/>
          <w:kern w:val="2"/>
          <w:sz w:val="24"/>
          <w:szCs w:val="24"/>
          <w:lang w:val="en-US" w:eastAsia="zh-CN" w:bidi="ar-SA"/>
        </w:rPr>
        <w:tab/>
      </w:r>
      <w:r>
        <w:rPr>
          <w:rFonts w:hint="eastAsia" w:ascii="宋体" w:hAnsi="宋体" w:eastAsia="宋体"/>
          <w:color w:val="000000"/>
          <w:kern w:val="2"/>
          <w:sz w:val="24"/>
          <w:szCs w:val="24"/>
          <w:lang w:val="en-US" w:eastAsia="zh-CN" w:bidi="ar-SA"/>
        </w:rPr>
        <w:tab/>
      </w:r>
    </w:p>
    <w:p w14:paraId="786E21F2">
      <w:pPr>
        <w:pStyle w:val="11"/>
        <w:tabs>
          <w:tab w:val="left" w:pos="4502"/>
          <w:tab w:val="left" w:pos="6727"/>
          <w:tab w:val="left" w:pos="8503"/>
          <w:tab w:val="left" w:pos="8606"/>
        </w:tabs>
        <w:spacing w:before="4" w:line="520" w:lineRule="exact"/>
        <w:ind w:left="1631" w:right="2737" w:hanging="10"/>
        <w:jc w:val="both"/>
        <w:rPr>
          <w:rFonts w:hint="eastAsia" w:ascii="宋体" w:hAnsi="宋体" w:eastAsia="宋体"/>
          <w:color w:val="000000"/>
          <w:kern w:val="2"/>
          <w:sz w:val="24"/>
          <w:szCs w:val="24"/>
          <w:lang w:val="en-US" w:eastAsia="zh-CN" w:bidi="ar-SA"/>
        </w:rPr>
      </w:pPr>
    </w:p>
    <w:p w14:paraId="2D645BB6">
      <w:pPr>
        <w:pStyle w:val="11"/>
        <w:tabs>
          <w:tab w:val="left" w:pos="4502"/>
          <w:tab w:val="left" w:pos="6727"/>
          <w:tab w:val="left" w:pos="8503"/>
          <w:tab w:val="left" w:pos="8606"/>
        </w:tabs>
        <w:spacing w:before="4" w:line="520" w:lineRule="exact"/>
        <w:ind w:left="1631" w:right="2737" w:hanging="10"/>
        <w:jc w:val="both"/>
        <w:rPr>
          <w:rFonts w:hint="eastAsia" w:ascii="宋体" w:hAnsi="宋体" w:eastAsia="宋体"/>
          <w:color w:val="000000"/>
          <w:kern w:val="2"/>
          <w:sz w:val="24"/>
          <w:szCs w:val="24"/>
          <w:lang w:val="en-US" w:eastAsia="zh-CN" w:bidi="ar-SA"/>
        </w:rPr>
      </w:pPr>
    </w:p>
    <w:p w14:paraId="0081DBFA">
      <w:pPr>
        <w:pStyle w:val="11"/>
        <w:tabs>
          <w:tab w:val="left" w:pos="7752"/>
          <w:tab w:val="left" w:pos="8592"/>
          <w:tab w:val="left" w:pos="9433"/>
        </w:tabs>
        <w:spacing w:before="3" w:line="520" w:lineRule="exact"/>
        <w:ind w:left="7032"/>
        <w:rPr>
          <w:rFonts w:hint="eastAsia" w:ascii="宋体" w:hAnsi="宋体" w:eastAsia="宋体"/>
          <w:color w:val="000000"/>
          <w:kern w:val="2"/>
          <w:sz w:val="24"/>
          <w:szCs w:val="24"/>
          <w:lang w:val="en-US" w:eastAsia="zh-CN" w:bidi="ar-SA"/>
        </w:rPr>
        <w:sectPr>
          <w:pgSz w:w="11910" w:h="16840"/>
          <w:pgMar w:top="1580" w:right="180" w:bottom="1540" w:left="380" w:header="0" w:footer="1269" w:gutter="0"/>
          <w:pgBorders>
            <w:top w:val="none" w:sz="0" w:space="0"/>
            <w:left w:val="none" w:sz="0" w:space="0"/>
            <w:bottom w:val="none" w:sz="0" w:space="0"/>
            <w:right w:val="none" w:sz="0" w:space="0"/>
          </w:pgBorders>
          <w:cols w:space="720" w:num="1"/>
          <w:docGrid w:linePitch="0" w:charSpace="0"/>
        </w:sectPr>
      </w:pPr>
      <w:r>
        <w:rPr>
          <w:rFonts w:hint="eastAsia" w:ascii="宋体" w:hAnsi="宋体" w:eastAsia="宋体"/>
          <w:color w:val="000000"/>
          <w:kern w:val="2"/>
          <w:sz w:val="24"/>
          <w:szCs w:val="24"/>
          <w:lang w:val="en-US" w:eastAsia="zh-CN" w:bidi="ar-SA"/>
        </w:rPr>
        <w:t xml:space="preserve">     年   月     日</w:t>
      </w:r>
    </w:p>
    <w:p w14:paraId="3795FA49">
      <w:pPr>
        <w:pStyle w:val="57"/>
        <w:widowControl w:val="0"/>
        <w:spacing w:line="520" w:lineRule="exact"/>
        <w:jc w:val="center"/>
        <w:rPr>
          <w:rFonts w:hint="eastAsia" w:ascii="方正黑体_GBK" w:eastAsia="方正黑体_GBK"/>
          <w:b w:val="0"/>
          <w:bCs/>
          <w:kern w:val="2"/>
          <w:sz w:val="32"/>
          <w:szCs w:val="32"/>
          <w:lang w:val="en-US"/>
        </w:rPr>
      </w:pPr>
      <w:r>
        <w:rPr>
          <w:rFonts w:hint="eastAsia" w:ascii="方正黑体_GBK" w:eastAsia="方正黑体_GBK"/>
          <w:b w:val="0"/>
          <w:bCs/>
          <w:kern w:val="2"/>
          <w:sz w:val="32"/>
          <w:szCs w:val="32"/>
          <w:lang w:val="en-US"/>
        </w:rPr>
        <w:t>二</w:t>
      </w:r>
      <w:r>
        <w:rPr>
          <w:rFonts w:hint="eastAsia" w:ascii="方正黑体_GBK" w:eastAsia="方正黑体_GBK"/>
          <w:b w:val="0"/>
          <w:bCs/>
          <w:kern w:val="2"/>
          <w:sz w:val="32"/>
          <w:szCs w:val="32"/>
        </w:rPr>
        <w:t>、法定代表人身份证明书</w:t>
      </w:r>
    </w:p>
    <w:p w14:paraId="31AF298E">
      <w:pPr>
        <w:spacing w:line="520" w:lineRule="exact"/>
        <w:rPr>
          <w:rFonts w:ascii="Times New Roman" w:hAnsi="Times New Roman" w:eastAsia="方正仿宋_GBK"/>
          <w:b/>
          <w:sz w:val="24"/>
        </w:rPr>
      </w:pPr>
    </w:p>
    <w:p w14:paraId="60CDAD33">
      <w:pPr>
        <w:spacing w:line="520" w:lineRule="exact"/>
        <w:ind w:right="945" w:rightChars="450" w:firstLine="1440" w:firstLineChars="60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四川省蜀信恒通贸易有限公司：</w:t>
      </w:r>
    </w:p>
    <w:p w14:paraId="57006EE3">
      <w:pPr>
        <w:spacing w:line="520" w:lineRule="exact"/>
        <w:ind w:left="1218" w:leftChars="580" w:right="945" w:rightChars="450" w:firstLine="480" w:firstLineChars="20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姓 名:</w:t>
      </w:r>
      <w:r>
        <w:rPr>
          <w:rFonts w:hint="eastAsia" w:ascii="宋体" w:hAnsi="宋体" w:eastAsia="宋体"/>
          <w:color w:val="000000"/>
          <w:kern w:val="2"/>
          <w:sz w:val="24"/>
          <w:szCs w:val="24"/>
          <w:u w:val="single"/>
          <w:lang w:val="en-US" w:eastAsia="zh-CN" w:bidi="ar-SA"/>
        </w:rPr>
        <w:t xml:space="preserve">     </w:t>
      </w:r>
      <w:r>
        <w:rPr>
          <w:rFonts w:hint="eastAsia" w:ascii="宋体" w:hAnsi="宋体" w:eastAsia="宋体"/>
          <w:color w:val="000000"/>
          <w:kern w:val="2"/>
          <w:sz w:val="24"/>
          <w:szCs w:val="24"/>
          <w:lang w:val="en-US" w:eastAsia="zh-CN" w:bidi="ar-SA"/>
        </w:rPr>
        <w:t>性 别:</w:t>
      </w:r>
      <w:r>
        <w:rPr>
          <w:rFonts w:hint="eastAsia" w:ascii="宋体" w:hAnsi="宋体" w:eastAsia="宋体"/>
          <w:color w:val="000000"/>
          <w:kern w:val="2"/>
          <w:sz w:val="24"/>
          <w:szCs w:val="24"/>
          <w:u w:val="single"/>
          <w:lang w:val="en-US" w:eastAsia="zh-CN" w:bidi="ar-SA"/>
        </w:rPr>
        <w:t xml:space="preserve">   </w:t>
      </w:r>
      <w:r>
        <w:rPr>
          <w:rFonts w:hint="eastAsia" w:ascii="宋体" w:hAnsi="宋体" w:eastAsia="宋体"/>
          <w:color w:val="000000"/>
          <w:kern w:val="2"/>
          <w:sz w:val="24"/>
          <w:szCs w:val="24"/>
          <w:lang w:val="en-US" w:eastAsia="zh-CN" w:bidi="ar-SA"/>
        </w:rPr>
        <w:t>年 龄:</w:t>
      </w:r>
      <w:r>
        <w:rPr>
          <w:rFonts w:hint="eastAsia" w:ascii="宋体" w:hAnsi="宋体" w:eastAsia="宋体"/>
          <w:color w:val="000000"/>
          <w:kern w:val="2"/>
          <w:sz w:val="24"/>
          <w:szCs w:val="24"/>
          <w:u w:val="single"/>
          <w:lang w:val="en-US" w:eastAsia="zh-CN" w:bidi="ar-SA"/>
        </w:rPr>
        <w:t xml:space="preserve">    </w:t>
      </w:r>
      <w:r>
        <w:rPr>
          <w:rFonts w:hint="eastAsia" w:ascii="宋体" w:hAnsi="宋体" w:eastAsia="宋体"/>
          <w:color w:val="000000"/>
          <w:kern w:val="2"/>
          <w:sz w:val="24"/>
          <w:szCs w:val="24"/>
          <w:lang w:val="en-US" w:eastAsia="zh-CN" w:bidi="ar-SA"/>
        </w:rPr>
        <w:t>职 务:</w:t>
      </w:r>
      <w:r>
        <w:rPr>
          <w:rFonts w:hint="eastAsia" w:ascii="宋体" w:hAnsi="宋体" w:eastAsia="宋体"/>
          <w:color w:val="000000"/>
          <w:kern w:val="2"/>
          <w:sz w:val="24"/>
          <w:szCs w:val="24"/>
          <w:u w:val="single"/>
          <w:lang w:val="en-US" w:eastAsia="zh-CN" w:bidi="ar-SA"/>
        </w:rPr>
        <w:t xml:space="preserve">              </w:t>
      </w:r>
      <w:r>
        <w:rPr>
          <w:rFonts w:hint="eastAsia" w:ascii="宋体" w:hAnsi="宋体" w:eastAsia="宋体"/>
          <w:color w:val="000000"/>
          <w:kern w:val="2"/>
          <w:sz w:val="24"/>
          <w:szCs w:val="24"/>
          <w:lang w:val="en-US" w:eastAsia="zh-CN" w:bidi="ar-SA"/>
        </w:rPr>
        <w:t>，系</w:t>
      </w:r>
      <w:r>
        <w:rPr>
          <w:rFonts w:hint="eastAsia" w:ascii="宋体" w:hAnsi="宋体" w:eastAsia="宋体"/>
          <w:color w:val="000000"/>
          <w:kern w:val="2"/>
          <w:sz w:val="24"/>
          <w:szCs w:val="24"/>
          <w:u w:val="single"/>
          <w:lang w:val="en-US" w:eastAsia="zh-CN" w:bidi="ar-SA"/>
        </w:rPr>
        <w:t xml:space="preserve">           </w:t>
      </w:r>
      <w:r>
        <w:rPr>
          <w:rFonts w:hint="eastAsia" w:ascii="宋体" w:hAnsi="宋体" w:eastAsia="宋体"/>
          <w:color w:val="000000"/>
          <w:kern w:val="2"/>
          <w:sz w:val="24"/>
          <w:szCs w:val="24"/>
          <w:lang w:val="en-US" w:eastAsia="zh-CN" w:bidi="ar-SA"/>
        </w:rPr>
        <w:t>的法定代表人。</w:t>
      </w:r>
    </w:p>
    <w:p w14:paraId="5AA46EB0">
      <w:pPr>
        <w:spacing w:line="520" w:lineRule="exact"/>
        <w:ind w:left="840" w:leftChars="400" w:right="945" w:rightChars="450" w:firstLine="480" w:firstLineChars="20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特此证明。</w:t>
      </w:r>
    </w:p>
    <w:p w14:paraId="4D40940C">
      <w:pPr>
        <w:spacing w:line="520" w:lineRule="exact"/>
        <w:ind w:left="840" w:leftChars="400" w:right="945" w:rightChars="450" w:firstLine="480" w:firstLineChars="200"/>
        <w:rPr>
          <w:rFonts w:hint="eastAsia" w:ascii="宋体" w:hAnsi="宋体" w:eastAsia="宋体"/>
          <w:color w:val="000000"/>
          <w:kern w:val="2"/>
          <w:sz w:val="24"/>
          <w:szCs w:val="24"/>
          <w:lang w:val="en-US" w:eastAsia="zh-CN" w:bidi="ar-SA"/>
        </w:rPr>
      </w:pPr>
    </w:p>
    <w:p w14:paraId="2D9F9329">
      <w:pPr>
        <w:spacing w:line="520" w:lineRule="exact"/>
        <w:ind w:left="840" w:leftChars="400" w:right="945" w:rightChars="450" w:firstLine="480" w:firstLineChars="20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附：法定代表人身份证复印件正反面（盖单位章）</w:t>
      </w:r>
    </w:p>
    <w:p w14:paraId="2381C56A">
      <w:pPr>
        <w:tabs>
          <w:tab w:val="left" w:pos="720"/>
          <w:tab w:val="left" w:pos="900"/>
        </w:tabs>
        <w:spacing w:line="520" w:lineRule="exact"/>
        <w:ind w:left="840" w:leftChars="400" w:right="945" w:rightChars="450" w:firstLine="480" w:firstLineChars="200"/>
        <w:rPr>
          <w:rFonts w:hint="eastAsia" w:ascii="宋体" w:hAnsi="宋体" w:eastAsia="宋体"/>
          <w:color w:val="000000"/>
          <w:kern w:val="2"/>
          <w:sz w:val="24"/>
          <w:szCs w:val="24"/>
          <w:lang w:val="en-US" w:eastAsia="zh-CN" w:bidi="ar-SA"/>
        </w:rPr>
      </w:pPr>
    </w:p>
    <w:p w14:paraId="1C1F5171">
      <w:pPr>
        <w:tabs>
          <w:tab w:val="left" w:pos="720"/>
          <w:tab w:val="left" w:pos="900"/>
        </w:tabs>
        <w:spacing w:line="520" w:lineRule="exact"/>
        <w:ind w:left="840" w:leftChars="400" w:right="945" w:rightChars="450" w:firstLine="480" w:firstLineChars="200"/>
        <w:rPr>
          <w:rFonts w:hint="eastAsia" w:ascii="宋体" w:hAnsi="宋体" w:eastAsia="宋体"/>
          <w:color w:val="000000"/>
          <w:kern w:val="2"/>
          <w:sz w:val="24"/>
          <w:szCs w:val="24"/>
          <w:lang w:val="en-US" w:eastAsia="zh-CN" w:bidi="ar-SA"/>
        </w:rPr>
      </w:pPr>
    </w:p>
    <w:p w14:paraId="54C8C96B">
      <w:pPr>
        <w:tabs>
          <w:tab w:val="left" w:pos="720"/>
          <w:tab w:val="left" w:pos="900"/>
        </w:tabs>
        <w:spacing w:line="520" w:lineRule="exact"/>
        <w:ind w:right="945" w:rightChars="450"/>
        <w:jc w:val="right"/>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投标人:              （盖单位章)</w:t>
      </w:r>
    </w:p>
    <w:p w14:paraId="13AD4710">
      <w:pPr>
        <w:pStyle w:val="30"/>
        <w:ind w:firstLine="403"/>
        <w:rPr>
          <w:rFonts w:hint="eastAsia" w:ascii="宋体" w:hAnsi="宋体" w:eastAsia="宋体"/>
          <w:color w:val="000000"/>
          <w:kern w:val="2"/>
          <w:sz w:val="24"/>
          <w:szCs w:val="24"/>
          <w:lang w:val="en-US" w:eastAsia="zh-CN" w:bidi="ar-SA"/>
        </w:rPr>
      </w:pPr>
    </w:p>
    <w:p w14:paraId="375342A0">
      <w:pPr>
        <w:tabs>
          <w:tab w:val="left" w:pos="720"/>
          <w:tab w:val="left" w:pos="900"/>
        </w:tabs>
        <w:spacing w:line="520" w:lineRule="exact"/>
        <w:ind w:right="945" w:rightChars="450" w:firstLine="6720" w:firstLineChars="280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日 期:     年   月    日</w:t>
      </w:r>
    </w:p>
    <w:p w14:paraId="661B51F3">
      <w:pPr>
        <w:spacing w:line="520" w:lineRule="exact"/>
        <w:rPr>
          <w:rFonts w:ascii="Times New Roman" w:hAnsi="Times New Roman" w:eastAsia="方正仿宋_GBK"/>
          <w:sz w:val="24"/>
        </w:rPr>
      </w:pPr>
    </w:p>
    <w:p w14:paraId="4741007C">
      <w:pPr>
        <w:pStyle w:val="29"/>
        <w:spacing w:beforeAutospacing="0" w:afterAutospacing="0" w:line="520" w:lineRule="exact"/>
        <w:ind w:firstLine="480" w:firstLineChars="200"/>
        <w:rPr>
          <w:rFonts w:hint="eastAsia" w:eastAsia="方正仿宋_GBK"/>
        </w:rPr>
      </w:pPr>
    </w:p>
    <w:p w14:paraId="21AB49BF">
      <w:pPr>
        <w:pStyle w:val="29"/>
        <w:spacing w:beforeAutospacing="0" w:afterAutospacing="0" w:line="520" w:lineRule="exact"/>
        <w:ind w:firstLine="480" w:firstLineChars="200"/>
        <w:rPr>
          <w:rFonts w:hint="eastAsia" w:eastAsia="方正仿宋_GBK"/>
        </w:rPr>
      </w:pPr>
    </w:p>
    <w:p w14:paraId="1F6011C2">
      <w:pPr>
        <w:spacing w:line="520" w:lineRule="exact"/>
        <w:rPr>
          <w:rFonts w:ascii="Times New Roman" w:hAnsi="Times New Roman" w:eastAsia="方正仿宋_GBK"/>
          <w:sz w:val="24"/>
        </w:rPr>
      </w:pPr>
    </w:p>
    <w:p w14:paraId="09C1AA4D">
      <w:pPr>
        <w:rPr>
          <w:rFonts w:ascii="Times New Roman" w:hAnsi="Times New Roman" w:eastAsia="方正仿宋_GBK"/>
        </w:rPr>
      </w:pPr>
    </w:p>
    <w:p w14:paraId="6B9E8B97">
      <w:pPr>
        <w:tabs>
          <w:tab w:val="left" w:pos="748"/>
          <w:tab w:val="center" w:pos="4507"/>
        </w:tabs>
        <w:spacing w:line="520" w:lineRule="exact"/>
        <w:rPr>
          <w:rFonts w:ascii="Times New Roman" w:hAnsi="Times New Roman" w:eastAsia="方正仿宋_GBK"/>
          <w:b/>
          <w:bCs/>
          <w:sz w:val="24"/>
        </w:rPr>
      </w:pPr>
    </w:p>
    <w:p w14:paraId="39223C64">
      <w:pPr>
        <w:tabs>
          <w:tab w:val="left" w:pos="748"/>
          <w:tab w:val="center" w:pos="4507"/>
        </w:tabs>
        <w:spacing w:line="520" w:lineRule="exact"/>
        <w:rPr>
          <w:rFonts w:ascii="Times New Roman" w:hAnsi="Times New Roman" w:eastAsia="方正仿宋_GBK"/>
          <w:b/>
          <w:bCs/>
          <w:sz w:val="24"/>
        </w:rPr>
      </w:pPr>
    </w:p>
    <w:p w14:paraId="7180570E">
      <w:pPr>
        <w:tabs>
          <w:tab w:val="left" w:pos="748"/>
          <w:tab w:val="center" w:pos="4507"/>
        </w:tabs>
        <w:spacing w:line="520" w:lineRule="exact"/>
        <w:rPr>
          <w:rFonts w:ascii="Times New Roman" w:hAnsi="Times New Roman" w:eastAsia="方正仿宋_GBK"/>
          <w:b/>
          <w:bCs/>
          <w:sz w:val="24"/>
        </w:rPr>
      </w:pPr>
    </w:p>
    <w:p w14:paraId="7797C7B8">
      <w:pPr>
        <w:tabs>
          <w:tab w:val="left" w:pos="748"/>
          <w:tab w:val="center" w:pos="4507"/>
        </w:tabs>
        <w:spacing w:line="520" w:lineRule="exact"/>
        <w:rPr>
          <w:rFonts w:ascii="Times New Roman" w:hAnsi="Times New Roman" w:eastAsia="方正仿宋_GBK"/>
          <w:b/>
          <w:bCs/>
          <w:sz w:val="24"/>
        </w:rPr>
      </w:pPr>
    </w:p>
    <w:p w14:paraId="1D9DE48B">
      <w:pPr>
        <w:tabs>
          <w:tab w:val="left" w:pos="748"/>
          <w:tab w:val="center" w:pos="4507"/>
        </w:tabs>
        <w:spacing w:line="520" w:lineRule="exact"/>
        <w:rPr>
          <w:rFonts w:ascii="Times New Roman" w:hAnsi="Times New Roman" w:eastAsia="方正仿宋_GBK"/>
          <w:b/>
          <w:bCs/>
          <w:sz w:val="24"/>
        </w:rPr>
      </w:pPr>
    </w:p>
    <w:p w14:paraId="1666117B">
      <w:pPr>
        <w:tabs>
          <w:tab w:val="left" w:pos="748"/>
          <w:tab w:val="center" w:pos="4507"/>
        </w:tabs>
        <w:spacing w:line="520" w:lineRule="exact"/>
        <w:rPr>
          <w:rFonts w:ascii="Times New Roman" w:hAnsi="Times New Roman" w:eastAsia="方正仿宋_GBK"/>
          <w:b/>
          <w:bCs/>
          <w:sz w:val="24"/>
        </w:rPr>
      </w:pPr>
    </w:p>
    <w:p w14:paraId="2604896B">
      <w:pPr>
        <w:tabs>
          <w:tab w:val="left" w:pos="748"/>
          <w:tab w:val="center" w:pos="4507"/>
        </w:tabs>
        <w:spacing w:line="520" w:lineRule="exact"/>
        <w:rPr>
          <w:rFonts w:ascii="Times New Roman" w:hAnsi="Times New Roman" w:eastAsia="方正仿宋_GBK"/>
          <w:b/>
          <w:bCs/>
          <w:sz w:val="24"/>
        </w:rPr>
      </w:pPr>
    </w:p>
    <w:p w14:paraId="6DA93E45">
      <w:pPr>
        <w:tabs>
          <w:tab w:val="left" w:pos="748"/>
          <w:tab w:val="center" w:pos="4507"/>
        </w:tabs>
        <w:spacing w:line="520" w:lineRule="exact"/>
        <w:rPr>
          <w:rFonts w:ascii="Times New Roman" w:hAnsi="Times New Roman" w:eastAsia="方正仿宋_GBK"/>
          <w:b/>
          <w:bCs/>
          <w:sz w:val="24"/>
        </w:rPr>
      </w:pPr>
    </w:p>
    <w:p w14:paraId="5BE1DCE3">
      <w:pPr>
        <w:tabs>
          <w:tab w:val="left" w:pos="748"/>
          <w:tab w:val="center" w:pos="4507"/>
        </w:tabs>
        <w:spacing w:line="520" w:lineRule="exact"/>
        <w:rPr>
          <w:rFonts w:ascii="Times New Roman" w:hAnsi="Times New Roman" w:eastAsia="方正仿宋_GBK"/>
          <w:b/>
          <w:bCs/>
          <w:sz w:val="24"/>
        </w:rPr>
      </w:pPr>
    </w:p>
    <w:p w14:paraId="08B81886">
      <w:pPr>
        <w:tabs>
          <w:tab w:val="left" w:pos="748"/>
          <w:tab w:val="center" w:pos="4507"/>
        </w:tabs>
        <w:spacing w:line="520" w:lineRule="exact"/>
        <w:jc w:val="center"/>
        <w:rPr>
          <w:rFonts w:hint="eastAsia" w:ascii="方正黑体_GBK" w:hAnsi="Times New Roman" w:eastAsia="方正黑体_GBK"/>
          <w:bCs/>
          <w:sz w:val="32"/>
          <w:szCs w:val="32"/>
          <w:lang w:val="en-US"/>
        </w:rPr>
      </w:pPr>
      <w:r>
        <w:rPr>
          <w:rFonts w:hint="eastAsia" w:ascii="方正黑体_GBK" w:hAnsi="Times New Roman" w:eastAsia="方正黑体_GBK"/>
          <w:bCs/>
          <w:sz w:val="32"/>
          <w:szCs w:val="32"/>
          <w:lang w:val="en-US"/>
        </w:rPr>
        <w:t>三</w:t>
      </w:r>
      <w:r>
        <w:rPr>
          <w:rFonts w:hint="eastAsia" w:ascii="方正黑体_GBK" w:hAnsi="Times New Roman" w:eastAsia="方正黑体_GBK"/>
          <w:bCs/>
          <w:sz w:val="32"/>
          <w:szCs w:val="32"/>
        </w:rPr>
        <w:t>、授权委托书（</w:t>
      </w:r>
      <w:r>
        <w:rPr>
          <w:rFonts w:hint="eastAsia" w:ascii="方正黑体_GBK" w:hAnsi="Times New Roman" w:eastAsia="方正黑体_GBK"/>
          <w:bCs/>
          <w:sz w:val="32"/>
          <w:szCs w:val="32"/>
          <w:lang w:val="en-US"/>
        </w:rPr>
        <w:t>无授权</w:t>
      </w:r>
      <w:r>
        <w:rPr>
          <w:rFonts w:hint="eastAsia" w:ascii="方正黑体_GBK" w:hAnsi="Times New Roman" w:eastAsia="方正黑体_GBK"/>
          <w:bCs/>
          <w:sz w:val="32"/>
          <w:szCs w:val="32"/>
          <w:lang w:val="en-US" w:eastAsia="zh-CN"/>
        </w:rPr>
        <w:t>则</w:t>
      </w:r>
      <w:r>
        <w:rPr>
          <w:rFonts w:hint="eastAsia" w:ascii="方正黑体_GBK" w:hAnsi="Times New Roman" w:eastAsia="方正黑体_GBK"/>
          <w:bCs/>
          <w:sz w:val="32"/>
          <w:szCs w:val="32"/>
          <w:lang w:val="en-US"/>
        </w:rPr>
        <w:t>无</w:t>
      </w:r>
      <w:r>
        <w:rPr>
          <w:rFonts w:hint="eastAsia" w:ascii="方正黑体_GBK" w:hAnsi="Times New Roman" w:eastAsia="方正黑体_GBK"/>
          <w:bCs/>
          <w:sz w:val="32"/>
          <w:szCs w:val="32"/>
        </w:rPr>
        <w:t>）</w:t>
      </w:r>
    </w:p>
    <w:p w14:paraId="771FDDC6">
      <w:pPr>
        <w:tabs>
          <w:tab w:val="left" w:pos="748"/>
          <w:tab w:val="center" w:pos="4507"/>
        </w:tabs>
        <w:spacing w:line="520" w:lineRule="exact"/>
        <w:jc w:val="center"/>
        <w:rPr>
          <w:rFonts w:ascii="宋体" w:hAnsi="宋体" w:eastAsia="宋体"/>
          <w:b/>
          <w:spacing w:val="60"/>
          <w:sz w:val="21"/>
          <w:szCs w:val="21"/>
        </w:rPr>
      </w:pPr>
    </w:p>
    <w:p w14:paraId="15A13C43">
      <w:pPr>
        <w:topLinePunct/>
        <w:spacing w:line="440" w:lineRule="exact"/>
        <w:ind w:left="619" w:leftChars="295" w:right="945" w:rightChars="450" w:firstLine="529" w:firstLineChars="252"/>
        <w:rPr>
          <w:rFonts w:hint="eastAsia" w:ascii="宋体" w:hAnsi="宋体" w:eastAsia="宋体"/>
          <w:sz w:val="21"/>
          <w:szCs w:val="21"/>
        </w:rPr>
      </w:pPr>
      <w:r>
        <w:rPr>
          <w:rFonts w:hint="eastAsia" w:ascii="宋体" w:hAnsi="宋体" w:eastAsia="宋体"/>
          <w:sz w:val="21"/>
          <w:szCs w:val="21"/>
        </w:rPr>
        <w:t>本人</w:t>
      </w:r>
      <w:r>
        <w:rPr>
          <w:rFonts w:hint="eastAsia" w:ascii="宋体" w:hAnsi="宋体" w:eastAsia="宋体"/>
          <w:sz w:val="21"/>
          <w:szCs w:val="21"/>
          <w:u w:val="single"/>
          <w:lang w:val="en-US"/>
        </w:rPr>
        <w:t xml:space="preserve">          </w:t>
      </w:r>
      <w:r>
        <w:rPr>
          <w:rFonts w:hint="eastAsia" w:ascii="宋体" w:hAnsi="宋体" w:eastAsia="宋体"/>
          <w:sz w:val="21"/>
          <w:szCs w:val="21"/>
        </w:rPr>
        <w:t>（姓名）系</w:t>
      </w:r>
      <w:r>
        <w:rPr>
          <w:rFonts w:hint="eastAsia" w:ascii="宋体" w:hAnsi="宋体" w:eastAsia="宋体"/>
          <w:sz w:val="21"/>
          <w:szCs w:val="21"/>
          <w:u w:val="single"/>
          <w:lang w:val="en-US"/>
        </w:rPr>
        <w:t xml:space="preserve">           </w:t>
      </w:r>
      <w:r>
        <w:rPr>
          <w:rFonts w:hint="eastAsia" w:ascii="宋体" w:hAnsi="宋体" w:eastAsia="宋体"/>
          <w:sz w:val="21"/>
          <w:szCs w:val="21"/>
        </w:rPr>
        <w:t>（</w:t>
      </w:r>
      <w:r>
        <w:rPr>
          <w:rFonts w:hint="eastAsia" w:ascii="宋体" w:hAnsi="宋体" w:eastAsia="宋体"/>
          <w:sz w:val="21"/>
          <w:szCs w:val="21"/>
          <w:lang w:val="en-US"/>
        </w:rPr>
        <w:t>投标单位</w:t>
      </w:r>
      <w:r>
        <w:rPr>
          <w:rFonts w:hint="eastAsia" w:ascii="宋体" w:hAnsi="宋体" w:eastAsia="宋体"/>
          <w:sz w:val="21"/>
          <w:szCs w:val="21"/>
        </w:rPr>
        <w:t>名称）的法定代表人，现委托</w:t>
      </w:r>
      <w:r>
        <w:rPr>
          <w:rFonts w:hint="eastAsia" w:ascii="宋体" w:hAnsi="宋体" w:eastAsia="宋体"/>
          <w:sz w:val="21"/>
          <w:szCs w:val="21"/>
          <w:lang w:val="en-US"/>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rPr>
        <w:t>（姓名）为我方代理人。代理人根据授权，以我方名义签署、澄清、说明、补正、递交、撤回、修改</w:t>
      </w:r>
      <w:r>
        <w:rPr>
          <w:rFonts w:hint="eastAsia" w:ascii="宋体" w:hAnsi="宋体" w:eastAsia="宋体"/>
          <w:sz w:val="21"/>
          <w:szCs w:val="21"/>
          <w:u w:val="single"/>
          <w:lang w:val="en-US" w:eastAsia="zh-CN"/>
        </w:rPr>
        <w:t>四川省蜀信恒通贸易有限公司</w:t>
      </w:r>
      <w:r>
        <w:rPr>
          <w:rFonts w:hint="eastAsia" w:ascii="宋体" w:hAnsi="宋体"/>
          <w:sz w:val="21"/>
          <w:szCs w:val="21"/>
          <w:u w:val="single"/>
          <w:lang w:val="en-US" w:eastAsia="zh-CN"/>
        </w:rPr>
        <w:t>砂石原料</w:t>
      </w:r>
      <w:r>
        <w:rPr>
          <w:rFonts w:hint="eastAsia" w:ascii="宋体" w:hAnsi="宋体" w:eastAsia="宋体"/>
          <w:sz w:val="21"/>
          <w:szCs w:val="21"/>
          <w:u w:val="single"/>
        </w:rPr>
        <w:t>采购项目</w:t>
      </w:r>
      <w:r>
        <w:rPr>
          <w:rFonts w:hint="eastAsia" w:ascii="宋体" w:hAnsi="宋体" w:eastAsia="宋体"/>
          <w:sz w:val="21"/>
          <w:szCs w:val="21"/>
        </w:rPr>
        <w:t>（项目名称）</w:t>
      </w:r>
      <w:r>
        <w:rPr>
          <w:rFonts w:hint="eastAsia" w:ascii="宋体" w:hAnsi="宋体" w:eastAsia="宋体"/>
          <w:sz w:val="21"/>
          <w:szCs w:val="21"/>
          <w:lang w:val="en-US"/>
        </w:rPr>
        <w:t>投标</w:t>
      </w:r>
      <w:r>
        <w:rPr>
          <w:rFonts w:hint="eastAsia" w:ascii="宋体" w:hAnsi="宋体" w:eastAsia="宋体"/>
          <w:sz w:val="21"/>
          <w:szCs w:val="21"/>
        </w:rPr>
        <w:t>文件、签订合同和处理有关事宜，其法律后果由我方承担。</w:t>
      </w:r>
    </w:p>
    <w:p w14:paraId="32E87C3E">
      <w:pPr>
        <w:spacing w:line="440" w:lineRule="exact"/>
        <w:ind w:left="630" w:leftChars="300" w:right="945" w:rightChars="450" w:firstLine="630" w:firstLineChars="300"/>
        <w:rPr>
          <w:rFonts w:hint="eastAsia" w:ascii="宋体" w:hAnsi="宋体" w:eastAsia="宋体"/>
          <w:sz w:val="21"/>
          <w:szCs w:val="21"/>
        </w:rPr>
      </w:pPr>
      <w:r>
        <w:rPr>
          <w:rFonts w:hint="eastAsia" w:ascii="宋体" w:hAnsi="宋体" w:eastAsia="宋体"/>
          <w:sz w:val="21"/>
          <w:szCs w:val="21"/>
        </w:rPr>
        <w:t>委托期限：自本委托书签发之日至本次</w:t>
      </w:r>
      <w:r>
        <w:rPr>
          <w:rFonts w:hint="eastAsia" w:ascii="宋体" w:hAnsi="宋体" w:eastAsia="宋体"/>
          <w:sz w:val="21"/>
          <w:szCs w:val="21"/>
          <w:lang w:val="en-US"/>
        </w:rPr>
        <w:t>招标</w:t>
      </w:r>
      <w:r>
        <w:rPr>
          <w:rFonts w:hint="eastAsia" w:ascii="宋体" w:hAnsi="宋体" w:eastAsia="宋体"/>
          <w:sz w:val="21"/>
          <w:szCs w:val="21"/>
        </w:rPr>
        <w:t>确定中</w:t>
      </w:r>
      <w:r>
        <w:rPr>
          <w:rFonts w:hint="eastAsia" w:ascii="宋体" w:hAnsi="宋体" w:eastAsia="宋体"/>
          <w:sz w:val="21"/>
          <w:szCs w:val="21"/>
          <w:lang w:val="en-US"/>
        </w:rPr>
        <w:t>标</w:t>
      </w:r>
      <w:r>
        <w:rPr>
          <w:rFonts w:hint="eastAsia" w:ascii="宋体" w:hAnsi="宋体" w:eastAsia="宋体"/>
          <w:sz w:val="21"/>
          <w:szCs w:val="21"/>
        </w:rPr>
        <w:t>单位之日止或者与</w:t>
      </w:r>
      <w:r>
        <w:rPr>
          <w:rFonts w:hint="eastAsia" w:ascii="宋体" w:hAnsi="宋体" w:eastAsia="宋体"/>
          <w:sz w:val="21"/>
          <w:szCs w:val="21"/>
          <w:lang w:val="en-US"/>
        </w:rPr>
        <w:t>招标</w:t>
      </w:r>
      <w:r>
        <w:rPr>
          <w:rFonts w:hint="eastAsia" w:ascii="宋体" w:hAnsi="宋体" w:eastAsia="宋体"/>
          <w:sz w:val="21"/>
          <w:szCs w:val="21"/>
        </w:rPr>
        <w:t>人签订的合同终止之日止（以最后届满的时间为准）。代理人无转委托权。</w:t>
      </w:r>
    </w:p>
    <w:p w14:paraId="0A4DDB8B">
      <w:pPr>
        <w:spacing w:line="440" w:lineRule="exact"/>
        <w:ind w:left="525" w:leftChars="250" w:right="945" w:rightChars="450" w:firstLine="420" w:firstLineChars="200"/>
        <w:rPr>
          <w:rFonts w:ascii="宋体" w:hAnsi="宋体" w:eastAsia="宋体"/>
          <w:sz w:val="21"/>
          <w:szCs w:val="21"/>
        </w:rPr>
      </w:pPr>
    </w:p>
    <w:p w14:paraId="321BB531">
      <w:pPr>
        <w:spacing w:line="440" w:lineRule="exact"/>
        <w:ind w:left="525" w:leftChars="250" w:right="945" w:rightChars="450" w:firstLine="420" w:firstLineChars="200"/>
        <w:rPr>
          <w:rFonts w:hint="eastAsia" w:ascii="宋体" w:hAnsi="宋体" w:eastAsia="宋体"/>
          <w:sz w:val="21"/>
          <w:szCs w:val="21"/>
        </w:rPr>
      </w:pPr>
      <w:r>
        <w:rPr>
          <w:rFonts w:hint="eastAsia" w:ascii="宋体" w:hAnsi="宋体" w:eastAsia="宋体"/>
          <w:sz w:val="21"/>
          <w:szCs w:val="21"/>
        </w:rPr>
        <w:t>附：（1）委托代理人身份证复印件</w:t>
      </w:r>
      <w:r>
        <w:rPr>
          <w:rFonts w:hint="eastAsia" w:ascii="宋体" w:hAnsi="宋体" w:eastAsia="宋体"/>
          <w:sz w:val="21"/>
          <w:szCs w:val="21"/>
          <w:lang w:val="en-US" w:eastAsia="zh-CN"/>
        </w:rPr>
        <w:t>正反面</w:t>
      </w:r>
    </w:p>
    <w:p w14:paraId="7916524A">
      <w:pPr>
        <w:spacing w:line="520" w:lineRule="exact"/>
        <w:rPr>
          <w:rFonts w:ascii="宋体" w:hAnsi="宋体" w:eastAsia="宋体"/>
          <w:sz w:val="21"/>
          <w:szCs w:val="21"/>
        </w:rPr>
      </w:pPr>
    </w:p>
    <w:p w14:paraId="49EB0794">
      <w:pPr>
        <w:spacing w:line="520" w:lineRule="exact"/>
        <w:rPr>
          <w:rFonts w:ascii="宋体" w:hAnsi="宋体" w:eastAsia="宋体"/>
          <w:sz w:val="21"/>
          <w:szCs w:val="21"/>
        </w:rPr>
      </w:pPr>
    </w:p>
    <w:p w14:paraId="18805B16">
      <w:pPr>
        <w:spacing w:line="520" w:lineRule="exact"/>
        <w:ind w:right="420" w:firstLine="5040" w:firstLineChars="2400"/>
        <w:rPr>
          <w:rFonts w:hint="eastAsia" w:ascii="宋体" w:hAnsi="宋体" w:eastAsia="宋体"/>
          <w:color w:val="000000"/>
          <w:sz w:val="21"/>
          <w:szCs w:val="21"/>
          <w:lang w:val="en-US"/>
        </w:rPr>
      </w:pPr>
      <w:r>
        <w:rPr>
          <w:rFonts w:hint="eastAsia" w:ascii="宋体" w:hAnsi="宋体" w:eastAsia="宋体"/>
          <w:color w:val="000000"/>
          <w:sz w:val="21"/>
          <w:szCs w:val="21"/>
          <w:lang w:val="en-US"/>
        </w:rPr>
        <w:t xml:space="preserve">投    标   </w:t>
      </w:r>
      <w:r>
        <w:rPr>
          <w:rFonts w:hint="eastAsia" w:ascii="宋体" w:hAnsi="宋体" w:eastAsia="宋体"/>
          <w:color w:val="000000"/>
          <w:sz w:val="21"/>
          <w:szCs w:val="21"/>
        </w:rPr>
        <w:t>人</w:t>
      </w:r>
      <w:r>
        <w:rPr>
          <w:rFonts w:hint="eastAsia" w:ascii="宋体" w:hAnsi="宋体" w:eastAsia="宋体"/>
          <w:sz w:val="21"/>
          <w:szCs w:val="21"/>
        </w:rPr>
        <w:t>：（盖单位章）</w:t>
      </w:r>
    </w:p>
    <w:p w14:paraId="2F299F7C">
      <w:pPr>
        <w:spacing w:line="520" w:lineRule="exact"/>
        <w:ind w:left="4320" w:right="420" w:firstLine="720"/>
        <w:rPr>
          <w:rFonts w:hint="eastAsia" w:ascii="宋体" w:hAnsi="宋体" w:eastAsia="宋体"/>
          <w:sz w:val="21"/>
          <w:szCs w:val="21"/>
        </w:rPr>
      </w:pPr>
      <w:r>
        <w:rPr>
          <w:rFonts w:hint="eastAsia" w:ascii="宋体" w:hAnsi="宋体" w:eastAsia="宋体"/>
          <w:sz w:val="21"/>
          <w:szCs w:val="21"/>
        </w:rPr>
        <w:t>法定代表人：（盖章或签字）</w:t>
      </w:r>
    </w:p>
    <w:p w14:paraId="5FFBC6F9">
      <w:pPr>
        <w:spacing w:line="520" w:lineRule="exact"/>
        <w:ind w:right="420" w:firstLine="5040" w:firstLineChars="2400"/>
        <w:rPr>
          <w:rFonts w:hint="eastAsia" w:ascii="宋体" w:hAnsi="宋体" w:eastAsia="宋体"/>
          <w:sz w:val="21"/>
          <w:szCs w:val="21"/>
        </w:rPr>
      </w:pPr>
      <w:r>
        <w:rPr>
          <w:rFonts w:hint="eastAsia" w:ascii="宋体" w:hAnsi="宋体" w:eastAsia="宋体"/>
          <w:sz w:val="21"/>
          <w:szCs w:val="21"/>
        </w:rPr>
        <w:t>委托代理人：（签字）</w:t>
      </w:r>
    </w:p>
    <w:p w14:paraId="0E51ECE3">
      <w:pPr>
        <w:spacing w:line="520" w:lineRule="exact"/>
        <w:ind w:right="420" w:firstLine="5040" w:firstLineChars="2400"/>
        <w:rPr>
          <w:rFonts w:hint="eastAsia" w:ascii="宋体" w:hAnsi="宋体" w:eastAsia="宋体"/>
          <w:sz w:val="21"/>
          <w:szCs w:val="21"/>
        </w:rPr>
      </w:pPr>
      <w:r>
        <w:rPr>
          <w:rFonts w:hint="eastAsia" w:ascii="宋体" w:hAnsi="宋体" w:eastAsia="宋体"/>
          <w:sz w:val="21"/>
          <w:szCs w:val="21"/>
        </w:rPr>
        <w:t>联系电话：</w:t>
      </w:r>
    </w:p>
    <w:p w14:paraId="7676E980">
      <w:pPr>
        <w:spacing w:line="520" w:lineRule="exact"/>
        <w:ind w:right="420" w:firstLine="5040" w:firstLineChars="2400"/>
        <w:rPr>
          <w:rFonts w:ascii="宋体" w:hAnsi="宋体" w:eastAsia="宋体"/>
          <w:sz w:val="21"/>
          <w:szCs w:val="21"/>
        </w:rPr>
      </w:pPr>
    </w:p>
    <w:p w14:paraId="18812BDD">
      <w:pPr>
        <w:tabs>
          <w:tab w:val="left" w:pos="720"/>
          <w:tab w:val="left" w:pos="900"/>
        </w:tabs>
        <w:spacing w:line="520" w:lineRule="exact"/>
        <w:ind w:left="1078"/>
        <w:jc w:val="center"/>
        <w:rPr>
          <w:rFonts w:hint="eastAsia" w:ascii="宋体" w:hAnsi="宋体" w:eastAsia="宋体"/>
          <w:sz w:val="21"/>
          <w:szCs w:val="21"/>
          <w:lang w:val="en-US"/>
        </w:rPr>
      </w:pPr>
      <w:r>
        <w:rPr>
          <w:rFonts w:hint="eastAsia" w:ascii="宋体" w:hAnsi="宋体" w:eastAsia="宋体"/>
          <w:sz w:val="21"/>
          <w:szCs w:val="21"/>
          <w:lang w:val="en-US"/>
        </w:rPr>
        <w:t xml:space="preserve">                         </w:t>
      </w:r>
      <w:r>
        <w:rPr>
          <w:rFonts w:hint="eastAsia" w:ascii="宋体" w:hAnsi="宋体" w:eastAsia="宋体"/>
          <w:sz w:val="21"/>
          <w:szCs w:val="21"/>
        </w:rPr>
        <w:t>日 期：</w:t>
      </w:r>
      <w:r>
        <w:rPr>
          <w:rFonts w:hint="eastAsia" w:ascii="宋体" w:hAnsi="宋体" w:eastAsia="宋体"/>
          <w:sz w:val="21"/>
          <w:szCs w:val="21"/>
          <w:u w:val="single"/>
          <w:lang w:val="en-US"/>
        </w:rPr>
        <w:t xml:space="preserve"> </w:t>
      </w:r>
      <w:r>
        <w:rPr>
          <w:rFonts w:hint="eastAsia" w:ascii="宋体" w:hAnsi="宋体" w:eastAsia="宋体"/>
          <w:sz w:val="21"/>
          <w:szCs w:val="21"/>
          <w:u w:val="single"/>
          <w:lang w:val="en-US" w:eastAsia="zh-CN"/>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lang w:val="en-US"/>
        </w:rPr>
        <w:t xml:space="preserve"> </w:t>
      </w:r>
      <w:r>
        <w:rPr>
          <w:rFonts w:hint="eastAsia" w:ascii="宋体" w:hAnsi="宋体" w:eastAsia="宋体"/>
          <w:sz w:val="21"/>
          <w:szCs w:val="21"/>
        </w:rPr>
        <w:t>年</w:t>
      </w:r>
      <w:r>
        <w:rPr>
          <w:rFonts w:hint="eastAsia" w:ascii="宋体" w:hAnsi="宋体" w:eastAsia="宋体"/>
          <w:sz w:val="21"/>
          <w:szCs w:val="21"/>
          <w:lang w:val="en-US"/>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u w:val="single"/>
          <w:lang w:val="en-US" w:eastAsia="zh-CN"/>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lang w:val="en-US"/>
        </w:rPr>
        <w:t xml:space="preserve"> </w:t>
      </w:r>
      <w:r>
        <w:rPr>
          <w:rFonts w:hint="eastAsia" w:ascii="宋体" w:hAnsi="宋体" w:eastAsia="宋体"/>
          <w:sz w:val="21"/>
          <w:szCs w:val="21"/>
        </w:rPr>
        <w:t>月</w:t>
      </w:r>
      <w:r>
        <w:rPr>
          <w:rFonts w:hint="eastAsia" w:ascii="宋体" w:hAnsi="宋体" w:eastAsia="宋体"/>
          <w:sz w:val="21"/>
          <w:szCs w:val="21"/>
          <w:lang w:val="en-US"/>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u w:val="single"/>
          <w:lang w:val="en-US" w:eastAsia="zh-CN"/>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lang w:val="en-US"/>
        </w:rPr>
        <w:t xml:space="preserve"> </w:t>
      </w:r>
      <w:r>
        <w:rPr>
          <w:rFonts w:hint="eastAsia" w:ascii="宋体" w:hAnsi="宋体" w:eastAsia="宋体"/>
          <w:sz w:val="21"/>
          <w:szCs w:val="21"/>
          <w:lang w:val="en-US" w:eastAsia="zh-CN"/>
        </w:rPr>
        <w:t>日</w:t>
      </w:r>
    </w:p>
    <w:p w14:paraId="62AB9111">
      <w:pPr>
        <w:jc w:val="both"/>
        <w:rPr>
          <w:rFonts w:ascii="黑体" w:hAnsi="宋体" w:eastAsia="黑体"/>
          <w:b/>
          <w:color w:val="000000"/>
          <w:sz w:val="32"/>
          <w:szCs w:val="32"/>
        </w:rPr>
      </w:pPr>
      <w:r>
        <w:rPr>
          <w:rFonts w:ascii="黑体" w:hAnsi="宋体" w:eastAsia="黑体"/>
          <w:b/>
          <w:color w:val="000000"/>
          <w:sz w:val="32"/>
          <w:szCs w:val="32"/>
        </w:rPr>
        <w:br w:type="page"/>
      </w:r>
    </w:p>
    <w:p w14:paraId="2380FB5B">
      <w:pPr>
        <w:tabs>
          <w:tab w:val="left" w:pos="748"/>
          <w:tab w:val="center" w:pos="4507"/>
        </w:tabs>
        <w:spacing w:line="520" w:lineRule="exact"/>
        <w:jc w:val="center"/>
        <w:rPr>
          <w:rFonts w:hint="eastAsia" w:ascii="Times New Roman" w:hAnsi="Times New Roman" w:eastAsia="方正仿宋_GBK"/>
          <w:b/>
          <w:bCs/>
          <w:sz w:val="24"/>
          <w:lang w:val="en-US" w:eastAsia="zh-CN"/>
        </w:rPr>
      </w:pPr>
      <w:r>
        <w:rPr>
          <w:rFonts w:hint="eastAsia" w:ascii="Times New Roman" w:hAnsi="Times New Roman" w:eastAsia="方正仿宋_GBK"/>
          <w:b/>
          <w:bCs/>
          <w:sz w:val="24"/>
          <w:lang w:val="en-US" w:eastAsia="zh-CN"/>
        </w:rPr>
        <w:t xml:space="preserve">                                       </w:t>
      </w:r>
    </w:p>
    <w:p w14:paraId="13B18403">
      <w:pPr>
        <w:tabs>
          <w:tab w:val="left" w:pos="748"/>
          <w:tab w:val="center" w:pos="4507"/>
        </w:tabs>
        <w:spacing w:line="520" w:lineRule="exact"/>
        <w:jc w:val="center"/>
        <w:rPr>
          <w:rFonts w:hint="eastAsia" w:ascii="方正黑体_GBK" w:hAnsi="Times New Roman" w:eastAsia="方正黑体_GBK"/>
          <w:bCs/>
          <w:sz w:val="32"/>
          <w:szCs w:val="32"/>
          <w:lang w:val="en-US" w:eastAsia="zh-CN"/>
        </w:rPr>
      </w:pPr>
      <w:r>
        <w:rPr>
          <w:rFonts w:hint="eastAsia" w:ascii="方正黑体_GBK" w:hAnsi="Times New Roman" w:eastAsia="方正黑体_GBK"/>
          <w:bCs/>
          <w:sz w:val="32"/>
          <w:szCs w:val="32"/>
          <w:lang w:val="en-US" w:eastAsia="zh-CN"/>
        </w:rPr>
        <w:t>四</w:t>
      </w:r>
      <w:r>
        <w:rPr>
          <w:rFonts w:hint="eastAsia" w:ascii="方正黑体_GBK" w:hAnsi="Times New Roman" w:eastAsia="方正黑体_GBK"/>
          <w:bCs/>
          <w:sz w:val="32"/>
          <w:szCs w:val="32"/>
        </w:rPr>
        <w:t>、</w:t>
      </w:r>
      <w:r>
        <w:rPr>
          <w:rFonts w:hint="eastAsia" w:ascii="方正黑体_GBK" w:hAnsi="Times New Roman" w:eastAsia="方正黑体_GBK"/>
          <w:bCs/>
          <w:sz w:val="32"/>
          <w:szCs w:val="32"/>
          <w:lang w:val="en-US"/>
        </w:rPr>
        <w:t>投标公司简介</w:t>
      </w:r>
      <w:r>
        <w:rPr>
          <w:rFonts w:hint="eastAsia" w:ascii="方正黑体_GBK" w:hAnsi="Times New Roman" w:eastAsia="方正黑体_GBK"/>
          <w:bCs/>
          <w:sz w:val="32"/>
          <w:szCs w:val="32"/>
          <w:lang w:val="en-US" w:eastAsia="zh-CN"/>
        </w:rPr>
        <w:t>及资格审查资料</w:t>
      </w:r>
    </w:p>
    <w:p w14:paraId="2CF7352C">
      <w:pPr>
        <w:tabs>
          <w:tab w:val="left" w:pos="748"/>
          <w:tab w:val="center" w:pos="4507"/>
        </w:tabs>
        <w:spacing w:line="520" w:lineRule="exact"/>
        <w:jc w:val="center"/>
        <w:rPr>
          <w:rFonts w:ascii="宋体" w:hAnsi="宋体" w:eastAsia="宋体"/>
          <w:b/>
          <w:spacing w:val="60"/>
          <w:sz w:val="21"/>
          <w:szCs w:val="21"/>
        </w:rPr>
      </w:pPr>
    </w:p>
    <w:p w14:paraId="301E053D">
      <w:pPr>
        <w:spacing w:line="520" w:lineRule="exact"/>
        <w:rPr>
          <w:rFonts w:ascii="宋体" w:hAnsi="宋体" w:eastAsia="宋体"/>
          <w:sz w:val="21"/>
          <w:szCs w:val="21"/>
        </w:rPr>
      </w:pPr>
    </w:p>
    <w:p w14:paraId="6AD1C140">
      <w:pPr>
        <w:pStyle w:val="6"/>
      </w:pPr>
    </w:p>
    <w:p w14:paraId="6B68F4DA"/>
    <w:p w14:paraId="7DBAC461">
      <w:pPr>
        <w:pStyle w:val="6"/>
      </w:pPr>
    </w:p>
    <w:p w14:paraId="7F5E2FC4"/>
    <w:p w14:paraId="7EFCB97A">
      <w:pPr>
        <w:pStyle w:val="6"/>
      </w:pPr>
    </w:p>
    <w:p w14:paraId="238EAEF0"/>
    <w:p w14:paraId="3EB2C330">
      <w:pPr>
        <w:pStyle w:val="6"/>
      </w:pPr>
    </w:p>
    <w:p w14:paraId="709FA90E">
      <w:pPr>
        <w:jc w:val="both"/>
        <w:rPr>
          <w:rFonts w:ascii="宋体" w:hAnsi="宋体" w:eastAsia="宋体"/>
          <w:b/>
          <w:bCs/>
          <w:sz w:val="28"/>
          <w:szCs w:val="28"/>
          <w:lang w:val="en-US"/>
        </w:rPr>
      </w:pPr>
    </w:p>
    <w:p w14:paraId="13081DF8">
      <w:pPr>
        <w:pStyle w:val="36"/>
        <w:rPr>
          <w:rFonts w:ascii="宋体" w:hAnsi="宋体" w:eastAsia="宋体"/>
          <w:b/>
          <w:bCs/>
          <w:sz w:val="28"/>
          <w:szCs w:val="28"/>
          <w:lang w:val="en-US"/>
        </w:rPr>
      </w:pPr>
    </w:p>
    <w:p w14:paraId="2A49D170">
      <w:pPr>
        <w:pStyle w:val="36"/>
        <w:rPr>
          <w:rFonts w:ascii="宋体" w:hAnsi="宋体" w:eastAsia="宋体"/>
          <w:b/>
          <w:bCs/>
          <w:sz w:val="28"/>
          <w:szCs w:val="28"/>
          <w:lang w:val="en-US"/>
        </w:rPr>
      </w:pPr>
    </w:p>
    <w:p w14:paraId="64819402">
      <w:pPr>
        <w:pStyle w:val="36"/>
        <w:rPr>
          <w:rFonts w:ascii="宋体" w:hAnsi="宋体" w:eastAsia="宋体"/>
          <w:b/>
          <w:bCs/>
          <w:sz w:val="28"/>
          <w:szCs w:val="28"/>
          <w:lang w:val="en-US"/>
        </w:rPr>
      </w:pPr>
    </w:p>
    <w:p w14:paraId="3DF66950">
      <w:pPr>
        <w:pStyle w:val="36"/>
        <w:rPr>
          <w:rFonts w:ascii="宋体" w:hAnsi="宋体" w:eastAsia="宋体"/>
          <w:b/>
          <w:bCs/>
          <w:sz w:val="21"/>
          <w:szCs w:val="21"/>
          <w:lang w:val="en-US"/>
        </w:rPr>
      </w:pPr>
    </w:p>
    <w:p w14:paraId="376D0BE6">
      <w:pPr>
        <w:pStyle w:val="36"/>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注：1、营业执照（盖公章）；</w:t>
      </w:r>
    </w:p>
    <w:p w14:paraId="31AD68E6">
      <w:pPr>
        <w:pStyle w:val="36"/>
        <w:numPr>
          <w:ilvl w:val="0"/>
          <w:numId w:val="11"/>
        </w:numPr>
        <w:ind w:left="841" w:leftChars="0" w:firstLine="0" w:firstLineChars="0"/>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近三年先关业绩证明。</w:t>
      </w:r>
    </w:p>
    <w:p w14:paraId="57E6755E">
      <w:pPr>
        <w:pStyle w:val="36"/>
        <w:numPr>
          <w:ilvl w:val="0"/>
          <w:numId w:val="11"/>
        </w:numPr>
        <w:ind w:left="841" w:leftChars="0" w:firstLine="0" w:firstLineChars="0"/>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其它需要说明的资料（有则附）。</w:t>
      </w:r>
    </w:p>
    <w:p w14:paraId="33B95643">
      <w:pPr>
        <w:pStyle w:val="36"/>
        <w:rPr>
          <w:rFonts w:ascii="宋体" w:hAnsi="宋体" w:eastAsia="宋体"/>
          <w:b/>
          <w:bCs/>
          <w:sz w:val="28"/>
          <w:szCs w:val="28"/>
          <w:lang w:val="en-US"/>
        </w:rPr>
      </w:pPr>
    </w:p>
    <w:p w14:paraId="11172C75">
      <w:pPr>
        <w:pStyle w:val="36"/>
        <w:ind w:left="0" w:leftChars="0" w:firstLine="4176" w:firstLineChars="1300"/>
        <w:jc w:val="both"/>
        <w:rPr>
          <w:rFonts w:hint="eastAsia" w:ascii="宋体" w:hAnsi="宋体" w:eastAsia="宋体"/>
          <w:b/>
          <w:bCs/>
          <w:sz w:val="32"/>
          <w:szCs w:val="32"/>
          <w:lang w:val="en-US" w:eastAsia="zh-CN"/>
        </w:rPr>
        <w:sectPr>
          <w:pgSz w:w="11910" w:h="16840"/>
          <w:pgMar w:top="1580" w:right="220" w:bottom="1540" w:left="380" w:header="0" w:footer="1269" w:gutter="0"/>
          <w:pgBorders>
            <w:top w:val="none" w:sz="0" w:space="0"/>
            <w:left w:val="none" w:sz="0" w:space="0"/>
            <w:bottom w:val="none" w:sz="0" w:space="0"/>
            <w:right w:val="none" w:sz="0" w:space="0"/>
          </w:pgBorders>
          <w:cols w:space="720" w:num="1"/>
          <w:docGrid w:linePitch="0" w:charSpace="0"/>
        </w:sectPr>
      </w:pPr>
      <w:r>
        <w:rPr>
          <w:rFonts w:hint="eastAsia" w:ascii="宋体" w:hAnsi="宋体" w:eastAsia="宋体"/>
          <w:b/>
          <w:bCs/>
          <w:sz w:val="32"/>
          <w:szCs w:val="32"/>
          <w:lang w:val="en-US" w:eastAsia="zh-CN"/>
        </w:rPr>
        <w:t>五、供应保障方案（自拟）</w:t>
      </w:r>
    </w:p>
    <w:p w14:paraId="5A30329E">
      <w:pPr>
        <w:spacing w:line="360" w:lineRule="auto"/>
        <w:jc w:val="center"/>
        <w:rPr>
          <w:rFonts w:hint="eastAsia" w:ascii="宋体" w:hAnsi="宋体" w:eastAsia="宋体"/>
          <w:b/>
          <w:bCs/>
          <w:sz w:val="32"/>
          <w:szCs w:val="32"/>
          <w:lang w:val="en-US" w:eastAsia="zh-CN"/>
        </w:rPr>
      </w:pPr>
      <w:r>
        <w:rPr>
          <w:rFonts w:hint="eastAsia" w:ascii="宋体" w:hAnsi="宋体" w:eastAsia="宋体"/>
          <w:b/>
          <w:bCs/>
          <w:sz w:val="32"/>
          <w:szCs w:val="32"/>
          <w:lang w:val="en-US" w:eastAsia="zh-CN"/>
        </w:rPr>
        <w:t>六、</w:t>
      </w:r>
      <w:r>
        <w:rPr>
          <w:rFonts w:hint="eastAsia" w:ascii="宋体" w:hAnsi="宋体"/>
          <w:b/>
          <w:bCs/>
          <w:sz w:val="32"/>
          <w:szCs w:val="32"/>
        </w:rPr>
        <w:t>投标报价书</w:t>
      </w:r>
    </w:p>
    <w:p w14:paraId="3DEF4FEE">
      <w:pPr>
        <w:spacing w:line="360" w:lineRule="auto"/>
        <w:rPr>
          <w:rFonts w:hint="eastAsia" w:ascii="宋体" w:hAnsi="宋体" w:eastAsia="宋体"/>
          <w:b/>
          <w:bCs/>
          <w:sz w:val="21"/>
          <w:szCs w:val="21"/>
          <w:u w:val="single"/>
          <w:lang w:val="en-US" w:eastAsia="zh-CN"/>
        </w:rPr>
      </w:pPr>
      <w:r>
        <w:rPr>
          <w:rFonts w:hint="eastAsia" w:ascii="宋体" w:hAnsi="宋体" w:eastAsia="宋体"/>
          <w:b/>
          <w:bCs/>
          <w:sz w:val="21"/>
          <w:szCs w:val="21"/>
          <w:u w:val="single"/>
          <w:lang w:val="en-US" w:eastAsia="zh-CN"/>
        </w:rPr>
        <w:t>四川省蜀信恒通贸易有限公司</w:t>
      </w:r>
      <w:r>
        <w:rPr>
          <w:rFonts w:hint="eastAsia" w:ascii="宋体" w:hAnsi="宋体" w:eastAsia="宋体"/>
          <w:b/>
          <w:bCs/>
          <w:sz w:val="21"/>
          <w:szCs w:val="21"/>
          <w:u w:val="single"/>
          <w:lang w:eastAsia="zh-CN"/>
        </w:rPr>
        <w:t>：</w:t>
      </w:r>
    </w:p>
    <w:p w14:paraId="43E4857F">
      <w:pPr>
        <w:keepNext w:val="0"/>
        <w:keepLines w:val="0"/>
        <w:pageBreakBefore w:val="0"/>
        <w:widowControl w:val="0"/>
        <w:kinsoku/>
        <w:wordWrap/>
        <w:overflowPunct/>
        <w:topLinePunct w:val="0"/>
        <w:autoSpaceDE w:val="0"/>
        <w:autoSpaceDN w:val="0"/>
        <w:bidi w:val="0"/>
        <w:snapToGrid/>
        <w:spacing w:after="157" w:line="440" w:lineRule="exact"/>
        <w:ind w:left="0" w:leftChars="0" w:right="0" w:firstLine="420" w:firstLineChars="200"/>
        <w:jc w:val="both"/>
        <w:rPr>
          <w:rFonts w:hint="eastAsia" w:ascii="宋体" w:hAnsi="宋体" w:eastAsia="宋体"/>
          <w:sz w:val="21"/>
          <w:szCs w:val="21"/>
        </w:rPr>
      </w:pPr>
      <w:r>
        <w:rPr>
          <w:rFonts w:hint="eastAsia" w:ascii="宋体" w:hAnsi="宋体" w:eastAsia="宋体"/>
          <w:sz w:val="21"/>
          <w:szCs w:val="21"/>
        </w:rPr>
        <w:t>我方己仔细研究了</w:t>
      </w:r>
      <w:r>
        <w:rPr>
          <w:rFonts w:hint="eastAsia" w:ascii="宋体" w:hAnsi="宋体"/>
          <w:sz w:val="21"/>
          <w:szCs w:val="21"/>
          <w:lang w:val="en-US" w:eastAsia="zh-CN"/>
        </w:rPr>
        <w:t>砂石原料</w:t>
      </w:r>
      <w:r>
        <w:rPr>
          <w:rFonts w:hint="eastAsia" w:ascii="宋体" w:hAnsi="宋体" w:eastAsia="宋体"/>
          <w:sz w:val="21"/>
          <w:szCs w:val="21"/>
          <w:lang w:val="en-US" w:eastAsia="zh-CN"/>
        </w:rPr>
        <w:t>采购项目</w:t>
      </w:r>
      <w:r>
        <w:rPr>
          <w:rFonts w:hint="eastAsia" w:ascii="宋体" w:hAnsi="宋体" w:eastAsia="宋体"/>
          <w:sz w:val="21"/>
          <w:szCs w:val="21"/>
        </w:rPr>
        <w:t>招标文件的全部内容，</w:t>
      </w:r>
      <w:r>
        <w:rPr>
          <w:rFonts w:hint="eastAsia" w:ascii="宋体" w:hAnsi="宋体" w:eastAsia="宋体"/>
          <w:sz w:val="21"/>
          <w:szCs w:val="21"/>
          <w:lang w:val="en-US" w:eastAsia="zh-CN"/>
        </w:rPr>
        <w:t>同时充分了解现场情况。</w:t>
      </w:r>
      <w:r>
        <w:rPr>
          <w:rFonts w:hint="eastAsia" w:ascii="宋体" w:hAnsi="宋体" w:eastAsia="宋体"/>
          <w:sz w:val="21"/>
          <w:szCs w:val="21"/>
        </w:rPr>
        <w:t>根据贵公司的实际情况、以及行业收费惯例，遵循风险共担，公允合理，友好协商的原则，确定</w:t>
      </w:r>
      <w:r>
        <w:rPr>
          <w:rFonts w:hint="eastAsia" w:ascii="宋体" w:hAnsi="宋体" w:eastAsia="宋体"/>
          <w:sz w:val="21"/>
          <w:szCs w:val="21"/>
          <w:lang w:val="en-US" w:eastAsia="zh-CN"/>
        </w:rPr>
        <w:t>以如下表中价格报价。</w:t>
      </w:r>
    </w:p>
    <w:tbl>
      <w:tblPr>
        <w:tblStyle w:val="4"/>
        <w:tblpPr w:leftFromText="180" w:rightFromText="180" w:vertAnchor="text" w:horzAnchor="page" w:tblpX="1931" w:tblpY="93"/>
        <w:tblOverlap w:val="never"/>
        <w:tblW w:w="4426" w:type="pct"/>
        <w:tblInd w:w="0" w:type="dxa"/>
        <w:tblLayout w:type="fixed"/>
        <w:tblCellMar>
          <w:top w:w="0" w:type="dxa"/>
          <w:left w:w="108" w:type="dxa"/>
          <w:bottom w:w="0" w:type="dxa"/>
          <w:right w:w="108" w:type="dxa"/>
        </w:tblCellMar>
      </w:tblPr>
      <w:tblGrid>
        <w:gridCol w:w="4370"/>
        <w:gridCol w:w="4107"/>
      </w:tblGrid>
      <w:tr w14:paraId="1953908E">
        <w:tblPrEx>
          <w:tblCellMar>
            <w:top w:w="0" w:type="dxa"/>
            <w:left w:w="108" w:type="dxa"/>
            <w:bottom w:w="0" w:type="dxa"/>
            <w:right w:w="108" w:type="dxa"/>
          </w:tblCellMar>
        </w:tblPrEx>
        <w:trPr>
          <w:trHeight w:val="1029" w:hRule="atLeast"/>
        </w:trPr>
        <w:tc>
          <w:tcPr>
            <w:tcW w:w="2577" w:type="pct"/>
            <w:tcBorders>
              <w:top w:val="single" w:color="auto" w:sz="4" w:space="0"/>
              <w:left w:val="single" w:color="auto" w:sz="4" w:space="0"/>
              <w:bottom w:val="single" w:color="auto" w:sz="4" w:space="0"/>
              <w:right w:val="single" w:color="auto" w:sz="4" w:space="0"/>
            </w:tcBorders>
            <w:shd w:val="clear" w:color="auto" w:fill="FFFFFF"/>
            <w:vAlign w:val="center"/>
          </w:tcPr>
          <w:p w14:paraId="4CFD2609">
            <w:pPr>
              <w:widowControl/>
              <w:jc w:val="center"/>
              <w:textAlignment w:val="center"/>
              <w:rPr>
                <w:rFonts w:hint="eastAsia" w:ascii="宋体" w:hAnsi="宋体" w:cs="宋体"/>
                <w:b/>
                <w:color w:val="000000"/>
                <w:sz w:val="22"/>
                <w:lang w:eastAsia="zh-CN"/>
              </w:rPr>
            </w:pPr>
          </w:p>
          <w:p w14:paraId="1DA5F1DB">
            <w:pPr>
              <w:widowControl/>
              <w:jc w:val="center"/>
              <w:textAlignment w:val="center"/>
              <w:rPr>
                <w:rFonts w:hint="eastAsia" w:ascii="宋体" w:hAnsi="宋体" w:eastAsia="宋体" w:cs="宋体"/>
                <w:b/>
                <w:color w:val="000000"/>
                <w:sz w:val="22"/>
                <w:lang w:val="en-US" w:eastAsia="zh-CN"/>
              </w:rPr>
            </w:pPr>
            <w:r>
              <w:rPr>
                <w:rFonts w:hint="eastAsia" w:ascii="宋体" w:hAnsi="宋体" w:cs="宋体"/>
                <w:b/>
                <w:color w:val="000000"/>
                <w:sz w:val="22"/>
                <w:lang w:val="en-US" w:eastAsia="zh-CN"/>
              </w:rPr>
              <w:t>产品名称</w:t>
            </w:r>
          </w:p>
          <w:p w14:paraId="4F63234B">
            <w:pPr>
              <w:widowControl/>
              <w:jc w:val="center"/>
              <w:textAlignment w:val="center"/>
              <w:rPr>
                <w:rFonts w:hint="eastAsia" w:ascii="宋体" w:hAnsi="宋体" w:cs="宋体"/>
                <w:b/>
                <w:color w:val="000000"/>
                <w:sz w:val="22"/>
              </w:rPr>
            </w:pPr>
          </w:p>
          <w:p w14:paraId="7B7D384A">
            <w:pPr>
              <w:widowControl/>
              <w:jc w:val="both"/>
              <w:textAlignment w:val="center"/>
              <w:rPr>
                <w:rFonts w:hint="eastAsia" w:ascii="宋体" w:hAnsi="宋体" w:cs="宋体"/>
                <w:b/>
                <w:color w:val="000000"/>
                <w:sz w:val="22"/>
              </w:rPr>
            </w:pPr>
          </w:p>
        </w:tc>
        <w:tc>
          <w:tcPr>
            <w:tcW w:w="2422" w:type="pct"/>
            <w:tcBorders>
              <w:top w:val="single" w:color="auto" w:sz="4" w:space="0"/>
              <w:left w:val="nil"/>
              <w:bottom w:val="single" w:color="auto" w:sz="4" w:space="0"/>
              <w:right w:val="single" w:color="auto" w:sz="4" w:space="0"/>
            </w:tcBorders>
            <w:shd w:val="clear" w:color="auto" w:fill="FFFFFF"/>
            <w:vAlign w:val="center"/>
          </w:tcPr>
          <w:p w14:paraId="478BD0B8">
            <w:pPr>
              <w:widowControl/>
              <w:jc w:val="both"/>
              <w:textAlignment w:val="center"/>
              <w:rPr>
                <w:rFonts w:hint="eastAsia" w:ascii="宋体" w:hAnsi="宋体" w:cs="宋体"/>
                <w:b/>
                <w:color w:val="000000"/>
                <w:sz w:val="22"/>
              </w:rPr>
            </w:pPr>
          </w:p>
          <w:p w14:paraId="13EB438D">
            <w:pPr>
              <w:widowControl/>
              <w:ind w:firstLine="883" w:firstLineChars="400"/>
              <w:jc w:val="both"/>
              <w:textAlignment w:val="center"/>
              <w:rPr>
                <w:rFonts w:hint="eastAsia" w:ascii="宋体" w:hAnsi="宋体" w:cs="宋体"/>
                <w:b/>
                <w:color w:val="000000"/>
                <w:sz w:val="22"/>
              </w:rPr>
            </w:pPr>
            <w:r>
              <w:rPr>
                <w:rFonts w:hint="eastAsia" w:ascii="宋体" w:hAnsi="宋体" w:cs="宋体"/>
                <w:b/>
                <w:color w:val="000000"/>
                <w:sz w:val="22"/>
              </w:rPr>
              <w:t>含</w:t>
            </w:r>
            <w:r>
              <w:rPr>
                <w:rFonts w:hint="eastAsia" w:ascii="宋体" w:hAnsi="宋体" w:cs="宋体"/>
                <w:b/>
                <w:color w:val="000000"/>
                <w:sz w:val="22"/>
                <w:lang w:val="en-US" w:eastAsia="zh-CN"/>
              </w:rPr>
              <w:t>13%</w:t>
            </w:r>
            <w:r>
              <w:rPr>
                <w:rFonts w:hint="eastAsia" w:ascii="宋体" w:hAnsi="宋体" w:cs="宋体"/>
                <w:b/>
                <w:color w:val="000000"/>
                <w:sz w:val="22"/>
              </w:rPr>
              <w:t>税单价（元/吨）</w:t>
            </w:r>
          </w:p>
          <w:p w14:paraId="25C938C5">
            <w:pPr>
              <w:widowControl/>
              <w:jc w:val="center"/>
              <w:textAlignment w:val="center"/>
              <w:rPr>
                <w:rFonts w:hint="eastAsia" w:ascii="宋体" w:hAnsi="宋体" w:cs="宋体"/>
                <w:b/>
                <w:color w:val="000000"/>
                <w:sz w:val="22"/>
              </w:rPr>
            </w:pPr>
          </w:p>
        </w:tc>
      </w:tr>
      <w:tr w14:paraId="42C1C6E8">
        <w:tblPrEx>
          <w:tblCellMar>
            <w:top w:w="0" w:type="dxa"/>
            <w:left w:w="108" w:type="dxa"/>
            <w:bottom w:w="0" w:type="dxa"/>
            <w:right w:w="108" w:type="dxa"/>
          </w:tblCellMar>
        </w:tblPrEx>
        <w:trPr>
          <w:trHeight w:val="1067" w:hRule="atLeast"/>
        </w:trPr>
        <w:tc>
          <w:tcPr>
            <w:tcW w:w="2577" w:type="pct"/>
            <w:tcBorders>
              <w:top w:val="nil"/>
              <w:left w:val="single" w:color="auto" w:sz="4" w:space="0"/>
              <w:right w:val="single" w:color="auto" w:sz="4" w:space="0"/>
            </w:tcBorders>
            <w:shd w:val="clear" w:color="auto" w:fill="FFFFFF"/>
            <w:vAlign w:val="center"/>
          </w:tcPr>
          <w:p w14:paraId="67879F2A">
            <w:pPr>
              <w:widowControl/>
              <w:jc w:val="center"/>
              <w:textAlignment w:val="center"/>
              <w:rPr>
                <w:rFonts w:hint="default" w:ascii="宋体" w:hAnsi="宋体" w:eastAsia="宋体" w:cs="宋体"/>
                <w:b/>
                <w:color w:val="000000"/>
                <w:sz w:val="22"/>
                <w:lang w:val="en-US" w:eastAsia="zh-CN"/>
              </w:rPr>
            </w:pPr>
            <w:r>
              <w:rPr>
                <w:rFonts w:hint="eastAsia" w:ascii="宋体" w:hAnsi="宋体" w:cs="宋体"/>
                <w:b/>
                <w:color w:val="000000"/>
                <w:sz w:val="22"/>
                <w:lang w:val="en-US" w:eastAsia="zh-CN"/>
              </w:rPr>
              <w:t>砂石原料</w:t>
            </w:r>
            <w:bookmarkStart w:id="26" w:name="_GoBack"/>
            <w:bookmarkEnd w:id="26"/>
          </w:p>
          <w:p w14:paraId="2E2CCFCB">
            <w:pPr>
              <w:widowControl/>
              <w:jc w:val="right"/>
              <w:textAlignment w:val="center"/>
              <w:rPr>
                <w:rFonts w:hint="eastAsia" w:ascii="宋体" w:hAnsi="宋体" w:eastAsia="宋体" w:cs="宋体"/>
                <w:b/>
                <w:color w:val="000000"/>
                <w:kern w:val="0"/>
                <w:sz w:val="22"/>
                <w:szCs w:val="22"/>
                <w:lang w:bidi="ar"/>
              </w:rPr>
            </w:pPr>
            <w:r>
              <w:rPr>
                <w:rFonts w:hint="eastAsia" w:ascii="宋体" w:hAnsi="宋体" w:eastAsia="宋体" w:cs="宋体"/>
                <w:b/>
                <w:color w:val="000000"/>
                <w:kern w:val="0"/>
                <w:sz w:val="22"/>
                <w:szCs w:val="22"/>
                <w:lang w:bidi="ar"/>
              </w:rPr>
              <w:t xml:space="preserve"> </w:t>
            </w:r>
          </w:p>
        </w:tc>
        <w:tc>
          <w:tcPr>
            <w:tcW w:w="2422" w:type="pct"/>
            <w:tcBorders>
              <w:top w:val="single" w:color="auto" w:sz="4" w:space="0"/>
              <w:left w:val="nil"/>
              <w:right w:val="single" w:color="auto" w:sz="4" w:space="0"/>
            </w:tcBorders>
            <w:shd w:val="clear" w:color="auto" w:fill="FFFFFF"/>
            <w:vAlign w:val="center"/>
          </w:tcPr>
          <w:p w14:paraId="7D380348">
            <w:pPr>
              <w:widowControl/>
              <w:jc w:val="center"/>
              <w:textAlignment w:val="center"/>
              <w:rPr>
                <w:rFonts w:cs="Calibri"/>
                <w:b/>
                <w:sz w:val="22"/>
              </w:rPr>
            </w:pPr>
            <w:r>
              <w:rPr>
                <w:rFonts w:hint="eastAsia" w:ascii="宋体" w:hAnsi="宋体" w:eastAsia="宋体" w:cs="宋体"/>
                <w:b/>
                <w:color w:val="000000"/>
                <w:kern w:val="0"/>
                <w:sz w:val="22"/>
                <w:szCs w:val="22"/>
                <w:lang w:bidi="ar"/>
              </w:rPr>
              <w:t xml:space="preserve"> </w:t>
            </w:r>
          </w:p>
        </w:tc>
      </w:tr>
      <w:tr w14:paraId="210EAFE3">
        <w:tblPrEx>
          <w:tblCellMar>
            <w:top w:w="0" w:type="dxa"/>
            <w:left w:w="108" w:type="dxa"/>
            <w:bottom w:w="0" w:type="dxa"/>
            <w:right w:w="108" w:type="dxa"/>
          </w:tblCellMar>
        </w:tblPrEx>
        <w:trPr>
          <w:trHeight w:val="1269"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9065052">
            <w:pPr>
              <w:widowControl/>
              <w:jc w:val="center"/>
              <w:textAlignment w:val="center"/>
              <w:rPr>
                <w:rFonts w:hint="eastAsia" w:ascii="宋体" w:hAnsi="宋体" w:cs="宋体"/>
                <w:b/>
                <w:color w:val="000000"/>
                <w:sz w:val="22"/>
              </w:rPr>
            </w:pPr>
            <w:r>
              <w:rPr>
                <w:rFonts w:hint="eastAsia" w:ascii="宋体" w:hAnsi="宋体" w:cs="宋体"/>
                <w:b/>
                <w:color w:val="000000"/>
                <w:sz w:val="22"/>
              </w:rPr>
              <w:t>备注：1、以上单价已经包含材料费、仓储费、保管费、运输费及增值税等。</w:t>
            </w:r>
          </w:p>
          <w:p w14:paraId="09475C62">
            <w:pPr>
              <w:widowControl/>
              <w:ind w:firstLine="1104" w:firstLineChars="500"/>
              <w:jc w:val="both"/>
              <w:textAlignment w:val="center"/>
              <w:rPr>
                <w:rFonts w:hint="eastAsia" w:ascii="仿宋" w:hAnsi="仿宋" w:eastAsia="仿宋" w:cs="宋体"/>
                <w:b/>
                <w:bCs w:val="0"/>
                <w:color w:val="000000"/>
                <w:sz w:val="24"/>
              </w:rPr>
            </w:pPr>
            <w:r>
              <w:rPr>
                <w:rFonts w:hint="eastAsia" w:ascii="宋体" w:hAnsi="宋体" w:cs="宋体"/>
                <w:b/>
                <w:color w:val="000000"/>
                <w:sz w:val="22"/>
              </w:rPr>
              <w:t>2、数量以实际结算数量为准。</w:t>
            </w:r>
          </w:p>
        </w:tc>
      </w:tr>
    </w:tbl>
    <w:p w14:paraId="26998EBC">
      <w:pPr>
        <w:keepNext w:val="0"/>
        <w:keepLines w:val="0"/>
        <w:pageBreakBefore w:val="0"/>
        <w:widowControl w:val="0"/>
        <w:kinsoku/>
        <w:wordWrap/>
        <w:overflowPunct/>
        <w:topLinePunct w:val="0"/>
        <w:autoSpaceDE w:val="0"/>
        <w:autoSpaceDN w:val="0"/>
        <w:bidi w:val="0"/>
        <w:snapToGrid/>
        <w:spacing w:after="157" w:line="440" w:lineRule="exact"/>
        <w:ind w:left="0" w:leftChars="0" w:right="0" w:firstLine="420" w:firstLineChars="200"/>
        <w:jc w:val="both"/>
        <w:rPr>
          <w:rFonts w:hint="eastAsia" w:ascii="宋体" w:hAnsi="宋体" w:eastAsia="宋体"/>
          <w:sz w:val="21"/>
          <w:szCs w:val="21"/>
        </w:rPr>
      </w:pPr>
    </w:p>
    <w:p w14:paraId="1D138DE5">
      <w:pPr>
        <w:keepNext w:val="0"/>
        <w:keepLines w:val="0"/>
        <w:pageBreakBefore w:val="0"/>
        <w:widowControl w:val="0"/>
        <w:kinsoku/>
        <w:wordWrap/>
        <w:overflowPunct/>
        <w:topLinePunct w:val="0"/>
        <w:bidi w:val="0"/>
        <w:spacing w:line="440" w:lineRule="exact"/>
        <w:ind w:right="0" w:rightChars="0" w:firstLine="211" w:firstLineChars="100"/>
        <w:jc w:val="both"/>
        <w:rPr>
          <w:rFonts w:hint="eastAsia" w:ascii="宋体" w:hAnsi="宋体" w:eastAsia="宋体"/>
          <w:b/>
          <w:color w:val="000000"/>
          <w:sz w:val="21"/>
          <w:szCs w:val="21"/>
        </w:rPr>
      </w:pPr>
      <w:r>
        <w:rPr>
          <w:rFonts w:hint="eastAsia" w:ascii="宋体" w:hAnsi="宋体" w:eastAsia="宋体"/>
          <w:b/>
          <w:color w:val="000000"/>
          <w:sz w:val="21"/>
          <w:szCs w:val="21"/>
        </w:rPr>
        <w:t>※</w:t>
      </w:r>
      <w:r>
        <w:rPr>
          <w:rFonts w:hint="eastAsia" w:ascii="宋体" w:hAnsi="宋体" w:eastAsia="宋体"/>
          <w:b/>
          <w:color w:val="000000"/>
          <w:sz w:val="21"/>
          <w:szCs w:val="21"/>
          <w:lang w:val="en-US" w:eastAsia="zh-CN"/>
        </w:rPr>
        <w:t>备</w:t>
      </w:r>
      <w:r>
        <w:rPr>
          <w:rFonts w:hint="eastAsia" w:ascii="宋体" w:hAnsi="宋体" w:eastAsia="宋体"/>
          <w:b/>
          <w:color w:val="000000"/>
          <w:sz w:val="21"/>
          <w:szCs w:val="21"/>
        </w:rPr>
        <w:t>注</w:t>
      </w:r>
      <w:r>
        <w:rPr>
          <w:rFonts w:hint="eastAsia" w:ascii="宋体" w:hAnsi="宋体" w:eastAsia="宋体"/>
          <w:b/>
          <w:color w:val="000000"/>
          <w:sz w:val="21"/>
          <w:szCs w:val="21"/>
          <w:lang w:eastAsia="zh-CN"/>
        </w:rPr>
        <w:t>：</w:t>
      </w:r>
    </w:p>
    <w:p w14:paraId="5808AD1C">
      <w:pPr>
        <w:keepNext w:val="0"/>
        <w:keepLines w:val="0"/>
        <w:pageBreakBefore w:val="0"/>
        <w:widowControl w:val="0"/>
        <w:kinsoku/>
        <w:wordWrap/>
        <w:overflowPunct/>
        <w:topLinePunct w:val="0"/>
        <w:autoSpaceDE/>
        <w:autoSpaceDN/>
        <w:bidi w:val="0"/>
        <w:snapToGrid/>
        <w:spacing w:line="440" w:lineRule="exact"/>
        <w:ind w:firstLine="420" w:firstLineChars="200"/>
        <w:jc w:val="both"/>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1</w:t>
      </w:r>
      <w:r>
        <w:rPr>
          <w:rFonts w:hint="eastAsia" w:ascii="宋体" w:hAnsi="宋体" w:eastAsia="宋体"/>
          <w:color w:val="000000"/>
          <w:sz w:val="21"/>
          <w:szCs w:val="21"/>
        </w:rPr>
        <w:t>、</w:t>
      </w:r>
      <w:r>
        <w:rPr>
          <w:rFonts w:hint="eastAsia" w:ascii="宋体" w:hAnsi="宋体" w:eastAsia="宋体"/>
          <w:color w:val="000000"/>
          <w:sz w:val="21"/>
          <w:szCs w:val="21"/>
          <w:lang w:val="en-US" w:eastAsia="zh-CN"/>
        </w:rPr>
        <w:t>以上报价</w:t>
      </w:r>
      <w:r>
        <w:rPr>
          <w:rFonts w:hint="eastAsia" w:ascii="宋体" w:hAnsi="宋体" w:eastAsia="宋体"/>
          <w:color w:val="000000"/>
          <w:sz w:val="21"/>
          <w:szCs w:val="21"/>
          <w:lang w:val="en-US"/>
        </w:rPr>
        <w:t>包括货款、运费、税金、利润、商业风险以及投标方为完成交易应承担的一切成本、费用和支出。</w:t>
      </w:r>
    </w:p>
    <w:p w14:paraId="0A92DE4C">
      <w:pPr>
        <w:keepNext w:val="0"/>
        <w:keepLines w:val="0"/>
        <w:pageBreakBefore w:val="0"/>
        <w:widowControl w:val="0"/>
        <w:kinsoku/>
        <w:wordWrap/>
        <w:overflowPunct/>
        <w:topLinePunct w:val="0"/>
        <w:autoSpaceDE w:val="0"/>
        <w:autoSpaceDN w:val="0"/>
        <w:bidi w:val="0"/>
        <w:snapToGrid/>
        <w:spacing w:line="440" w:lineRule="exact"/>
        <w:ind w:firstLine="420" w:firstLineChars="200"/>
        <w:jc w:val="both"/>
        <w:rPr>
          <w:rFonts w:hint="eastAsia" w:ascii="宋体" w:hAnsi="宋体" w:eastAsia="宋体"/>
          <w:b w:val="0"/>
          <w:bCs/>
          <w:color w:val="000000"/>
          <w:sz w:val="21"/>
          <w:szCs w:val="21"/>
          <w:lang w:val="en-US" w:eastAsia="zh-CN"/>
        </w:rPr>
      </w:pPr>
      <w:r>
        <w:rPr>
          <w:rFonts w:hint="eastAsia" w:ascii="宋体" w:hAnsi="宋体" w:eastAsia="宋体"/>
          <w:b w:val="0"/>
          <w:bCs/>
          <w:color w:val="000000"/>
          <w:sz w:val="21"/>
          <w:szCs w:val="21"/>
          <w:lang w:val="en-US" w:eastAsia="zh-CN"/>
        </w:rPr>
        <w:t>2、投标文件经乙方盖章后证明乙方认可文件中所有条款，与中标后签订的合同、协议等具有相同的法律效力。</w:t>
      </w:r>
    </w:p>
    <w:p w14:paraId="4EAA00FE">
      <w:pPr>
        <w:keepNext w:val="0"/>
        <w:keepLines w:val="0"/>
        <w:pageBreakBefore w:val="0"/>
        <w:widowControl w:val="0"/>
        <w:kinsoku/>
        <w:wordWrap/>
        <w:overflowPunct/>
        <w:topLinePunct w:val="0"/>
        <w:autoSpaceDE w:val="0"/>
        <w:autoSpaceDN w:val="0"/>
        <w:bidi w:val="0"/>
        <w:snapToGrid/>
        <w:spacing w:line="440" w:lineRule="exact"/>
        <w:ind w:firstLine="420" w:firstLineChars="200"/>
        <w:jc w:val="both"/>
        <w:rPr>
          <w:rFonts w:hint="eastAsia" w:ascii="宋体" w:hAnsi="宋体" w:eastAsia="宋体"/>
          <w:b/>
          <w:bCs w:val="0"/>
          <w:color w:val="000000" w:themeColor="text1"/>
          <w:sz w:val="21"/>
          <w:szCs w:val="21"/>
          <w:lang w:val="en-US" w:eastAsia="zh-CN"/>
          <w14:textFill>
            <w14:solidFill>
              <w14:schemeClr w14:val="tx1"/>
            </w14:solidFill>
          </w14:textFill>
        </w:rPr>
      </w:pPr>
      <w:r>
        <w:rPr>
          <w:rFonts w:hint="eastAsia" w:ascii="宋体" w:hAnsi="宋体" w:eastAsia="宋体"/>
          <w:b w:val="0"/>
          <w:bCs/>
          <w:color w:val="000000" w:themeColor="text1"/>
          <w:sz w:val="21"/>
          <w:szCs w:val="21"/>
          <w:lang w:val="en-US" w:eastAsia="zh-CN"/>
          <w14:textFill>
            <w14:solidFill>
              <w14:schemeClr w14:val="tx1"/>
            </w14:solidFill>
          </w14:textFill>
        </w:rPr>
        <w:t>3、其他要求等按最终签订的合同执行</w:t>
      </w:r>
      <w:r>
        <w:rPr>
          <w:rFonts w:hint="eastAsia" w:ascii="宋体" w:hAnsi="宋体" w:eastAsia="宋体"/>
          <w:b/>
          <w:bCs/>
          <w:color w:val="000000" w:themeColor="text1"/>
          <w:sz w:val="21"/>
          <w:szCs w:val="21"/>
          <w:lang w:val="en-US" w:eastAsia="zh-CN"/>
          <w14:textFill>
            <w14:solidFill>
              <w14:schemeClr w14:val="tx1"/>
            </w14:solidFill>
          </w14:textFill>
        </w:rPr>
        <w:t>。</w:t>
      </w:r>
    </w:p>
    <w:p w14:paraId="7C25F6BE">
      <w:pPr>
        <w:keepNext w:val="0"/>
        <w:keepLines w:val="0"/>
        <w:pageBreakBefore w:val="0"/>
        <w:widowControl w:val="0"/>
        <w:kinsoku/>
        <w:wordWrap/>
        <w:overflowPunct/>
        <w:topLinePunct w:val="0"/>
        <w:bidi w:val="0"/>
        <w:snapToGrid/>
        <w:spacing w:line="440" w:lineRule="exact"/>
        <w:ind w:firstLine="420" w:firstLineChars="200"/>
        <w:jc w:val="both"/>
        <w:rPr>
          <w:rFonts w:hint="eastAsia" w:ascii="宋体" w:hAnsi="宋体" w:eastAsia="宋体"/>
          <w:sz w:val="21"/>
          <w:szCs w:val="21"/>
          <w:lang w:val="en-US" w:eastAsia="zh-CN"/>
        </w:rPr>
      </w:pPr>
      <w:r>
        <w:rPr>
          <w:rFonts w:hint="eastAsia" w:ascii="宋体" w:hAnsi="宋体" w:eastAsia="宋体"/>
          <w:sz w:val="21"/>
          <w:szCs w:val="21"/>
          <w:lang w:val="en-US" w:eastAsia="zh-CN"/>
        </w:rPr>
        <w:t>4、</w:t>
      </w:r>
      <w:r>
        <w:rPr>
          <w:rFonts w:hint="eastAsia" w:ascii="宋体" w:hAnsi="宋体" w:eastAsia="宋体"/>
          <w:sz w:val="21"/>
          <w:szCs w:val="21"/>
        </w:rPr>
        <w:t>如我方中标：我方承诺在收到中标通知后，在中标通知规定的期限内与你方签订合同</w:t>
      </w:r>
      <w:r>
        <w:rPr>
          <w:rFonts w:hint="eastAsia" w:ascii="宋体" w:hAnsi="宋体" w:eastAsia="宋体"/>
          <w:sz w:val="21"/>
          <w:szCs w:val="21"/>
          <w:lang w:eastAsia="zh-CN"/>
        </w:rPr>
        <w:t>。</w:t>
      </w:r>
    </w:p>
    <w:p w14:paraId="2250D00F">
      <w:pPr>
        <w:keepNext w:val="0"/>
        <w:keepLines w:val="0"/>
        <w:pageBreakBefore w:val="0"/>
        <w:widowControl w:val="0"/>
        <w:kinsoku/>
        <w:wordWrap/>
        <w:overflowPunct/>
        <w:topLinePunct w:val="0"/>
        <w:bidi w:val="0"/>
        <w:snapToGrid/>
        <w:spacing w:line="440" w:lineRule="exact"/>
        <w:ind w:firstLine="420" w:firstLineChars="200"/>
        <w:jc w:val="both"/>
        <w:rPr>
          <w:rFonts w:hint="eastAsia" w:ascii="宋体" w:hAnsi="宋体" w:eastAsia="宋体"/>
          <w:b w:val="0"/>
          <w:bCs w:val="0"/>
          <w:sz w:val="21"/>
          <w:szCs w:val="21"/>
          <w:lang w:val="en-US" w:eastAsia="zh-CN"/>
        </w:rPr>
      </w:pPr>
      <w:r>
        <w:rPr>
          <w:rFonts w:hint="eastAsia" w:ascii="宋体" w:hAnsi="宋体" w:eastAsia="宋体"/>
          <w:b w:val="0"/>
          <w:bCs w:val="0"/>
          <w:sz w:val="21"/>
          <w:szCs w:val="21"/>
          <w:lang w:val="en-US" w:eastAsia="zh-CN"/>
        </w:rPr>
        <w:t>5</w:t>
      </w:r>
      <w:r>
        <w:rPr>
          <w:rFonts w:hint="eastAsia" w:ascii="宋体" w:hAnsi="宋体" w:eastAsia="宋体"/>
          <w:b w:val="0"/>
          <w:bCs w:val="0"/>
          <w:sz w:val="21"/>
          <w:szCs w:val="21"/>
        </w:rPr>
        <w:t>、我方在此声明，所递交的投标文件及有关资料内容完整、真实和准确。</w:t>
      </w:r>
    </w:p>
    <w:p w14:paraId="284B6387">
      <w:pPr>
        <w:keepNext w:val="0"/>
        <w:keepLines w:val="0"/>
        <w:pageBreakBefore w:val="0"/>
        <w:widowControl w:val="0"/>
        <w:kinsoku/>
        <w:wordWrap/>
        <w:overflowPunct/>
        <w:topLinePunct w:val="0"/>
        <w:autoSpaceDE/>
        <w:autoSpaceDN/>
        <w:bidi w:val="0"/>
        <w:snapToGrid/>
        <w:spacing w:line="440" w:lineRule="exact"/>
        <w:ind w:left="0" w:leftChars="0" w:right="0" w:firstLine="420" w:firstLineChars="200"/>
        <w:jc w:val="both"/>
        <w:rPr>
          <w:rFonts w:hint="eastAsia" w:ascii="宋体" w:hAnsi="宋体" w:eastAsia="宋体"/>
          <w:sz w:val="21"/>
          <w:szCs w:val="21"/>
          <w:lang w:val="en-US" w:eastAsia="zh-CN"/>
        </w:rPr>
      </w:pPr>
      <w:r>
        <w:rPr>
          <w:rFonts w:hint="eastAsia" w:ascii="宋体" w:hAnsi="宋体" w:eastAsia="宋体"/>
          <w:sz w:val="21"/>
          <w:szCs w:val="21"/>
          <w:lang w:val="en-US" w:eastAsia="zh-CN"/>
        </w:rPr>
        <w:t>6</w:t>
      </w:r>
      <w:r>
        <w:rPr>
          <w:rFonts w:hint="eastAsia" w:ascii="宋体" w:hAnsi="宋体" w:eastAsia="宋体"/>
          <w:sz w:val="21"/>
          <w:szCs w:val="21"/>
        </w:rPr>
        <w:t>、我方承诺在</w:t>
      </w:r>
      <w:r>
        <w:rPr>
          <w:rFonts w:hint="eastAsia" w:ascii="宋体" w:hAnsi="宋体" w:eastAsia="宋体"/>
          <w:sz w:val="21"/>
          <w:szCs w:val="21"/>
          <w:lang w:val="en-US" w:eastAsia="zh-CN"/>
        </w:rPr>
        <w:t>报价</w:t>
      </w:r>
      <w:r>
        <w:rPr>
          <w:rFonts w:hint="eastAsia" w:ascii="宋体" w:hAnsi="宋体" w:eastAsia="宋体"/>
          <w:sz w:val="21"/>
          <w:szCs w:val="21"/>
        </w:rPr>
        <w:t>有效期</w:t>
      </w:r>
      <w:r>
        <w:rPr>
          <w:rFonts w:hint="eastAsia" w:ascii="宋体" w:hAnsi="宋体" w:eastAsia="宋体"/>
          <w:sz w:val="21"/>
          <w:szCs w:val="21"/>
          <w:u w:val="single"/>
          <w:lang w:val="en-US" w:eastAsia="zh-CN"/>
        </w:rPr>
        <w:t xml:space="preserve">  30  </w:t>
      </w:r>
      <w:r>
        <w:rPr>
          <w:rFonts w:hint="eastAsia" w:ascii="宋体" w:hAnsi="宋体" w:eastAsia="宋体"/>
          <w:sz w:val="21"/>
          <w:szCs w:val="21"/>
        </w:rPr>
        <w:t>天（不低于</w:t>
      </w:r>
      <w:r>
        <w:rPr>
          <w:rFonts w:hint="eastAsia" w:ascii="宋体" w:hAnsi="宋体" w:eastAsia="宋体"/>
          <w:sz w:val="21"/>
          <w:szCs w:val="21"/>
          <w:lang w:val="en-US" w:eastAsia="zh-CN"/>
        </w:rPr>
        <w:t>30</w:t>
      </w:r>
      <w:r>
        <w:rPr>
          <w:rFonts w:hint="eastAsia" w:ascii="宋体" w:hAnsi="宋体" w:eastAsia="宋体"/>
          <w:sz w:val="21"/>
          <w:szCs w:val="21"/>
        </w:rPr>
        <w:t>天）内不修改、撤销投标文件。</w:t>
      </w:r>
    </w:p>
    <w:p w14:paraId="226D1BBC">
      <w:pPr>
        <w:keepNext w:val="0"/>
        <w:keepLines w:val="0"/>
        <w:pageBreakBefore w:val="0"/>
        <w:widowControl w:val="0"/>
        <w:kinsoku/>
        <w:wordWrap/>
        <w:overflowPunct/>
        <w:topLinePunct w:val="0"/>
        <w:autoSpaceDE w:val="0"/>
        <w:autoSpaceDN w:val="0"/>
        <w:bidi w:val="0"/>
        <w:snapToGrid/>
        <w:spacing w:line="440" w:lineRule="exact"/>
        <w:ind w:left="0" w:leftChars="0" w:right="0" w:rightChars="0" w:firstLine="420" w:firstLineChars="200"/>
        <w:jc w:val="right"/>
        <w:rPr>
          <w:rFonts w:hint="eastAsia" w:ascii="宋体" w:hAnsi="宋体" w:eastAsia="宋体"/>
          <w:sz w:val="21"/>
          <w:szCs w:val="21"/>
          <w:highlight w:val="red"/>
        </w:rPr>
      </w:pPr>
      <w:r>
        <w:rPr>
          <w:rFonts w:hint="eastAsia" w:ascii="宋体" w:hAnsi="宋体" w:eastAsia="宋体"/>
          <w:sz w:val="21"/>
          <w:szCs w:val="21"/>
          <w:highlight w:val="none"/>
        </w:rPr>
        <w:t>投标人：</w:t>
      </w:r>
      <w:r>
        <w:rPr>
          <w:rFonts w:hint="eastAsia" w:ascii="宋体" w:hAnsi="宋体"/>
          <w:sz w:val="21"/>
          <w:szCs w:val="21"/>
          <w:highlight w:val="none"/>
          <w:u w:val="single"/>
          <w:lang w:val="en-US" w:eastAsia="zh-CN"/>
        </w:rPr>
        <w:t xml:space="preserve">                         </w:t>
      </w:r>
      <w:r>
        <w:rPr>
          <w:rFonts w:hint="eastAsia" w:ascii="宋体" w:hAnsi="宋体" w:eastAsia="宋体"/>
          <w:sz w:val="21"/>
          <w:szCs w:val="21"/>
          <w:highlight w:val="none"/>
          <w:u w:val="single"/>
          <w:lang w:val="en-US" w:eastAsia="zh-CN"/>
        </w:rPr>
        <w:t xml:space="preserve"> </w:t>
      </w:r>
      <w:r>
        <w:rPr>
          <w:rFonts w:hint="eastAsia" w:ascii="宋体" w:hAnsi="宋体" w:eastAsia="宋体"/>
          <w:sz w:val="21"/>
          <w:szCs w:val="21"/>
          <w:highlight w:val="none"/>
        </w:rPr>
        <w:t>（盖法人单位公章）</w:t>
      </w:r>
    </w:p>
    <w:p w14:paraId="39D45FFF">
      <w:pPr>
        <w:keepNext w:val="0"/>
        <w:keepLines w:val="0"/>
        <w:pageBreakBefore w:val="0"/>
        <w:widowControl w:val="0"/>
        <w:kinsoku/>
        <w:wordWrap/>
        <w:overflowPunct/>
        <w:topLinePunct w:val="0"/>
        <w:autoSpaceDE w:val="0"/>
        <w:autoSpaceDN w:val="0"/>
        <w:bidi w:val="0"/>
        <w:snapToGrid/>
        <w:spacing w:line="440" w:lineRule="exact"/>
        <w:ind w:left="0" w:leftChars="0" w:right="0" w:firstLine="3780" w:firstLineChars="1800"/>
        <w:jc w:val="both"/>
        <w:rPr>
          <w:rFonts w:hint="eastAsia" w:ascii="宋体" w:hAnsi="宋体" w:eastAsia="宋体"/>
          <w:sz w:val="21"/>
          <w:szCs w:val="21"/>
        </w:rPr>
      </w:pPr>
      <w:r>
        <w:rPr>
          <w:rFonts w:hint="eastAsia" w:ascii="宋体" w:hAnsi="宋体" w:eastAsia="宋体"/>
          <w:sz w:val="21"/>
          <w:szCs w:val="21"/>
        </w:rPr>
        <w:t>法定代表人或其委托代理人：</w:t>
      </w:r>
      <w:r>
        <w:rPr>
          <w:rFonts w:hint="eastAsia" w:ascii="宋体" w:hAnsi="宋体" w:eastAsia="宋体"/>
          <w:sz w:val="21"/>
          <w:szCs w:val="21"/>
          <w:lang w:val="en-US" w:eastAsia="zh-CN"/>
        </w:rPr>
        <w:t xml:space="preserve">        </w:t>
      </w:r>
      <w:r>
        <w:rPr>
          <w:rFonts w:hint="eastAsia" w:ascii="宋体" w:hAnsi="宋体" w:eastAsia="宋体"/>
          <w:sz w:val="21"/>
          <w:szCs w:val="21"/>
        </w:rPr>
        <w:t>（签字）</w:t>
      </w:r>
    </w:p>
    <w:p w14:paraId="52282220">
      <w:pPr>
        <w:pStyle w:val="36"/>
        <w:keepNext w:val="0"/>
        <w:keepLines w:val="0"/>
        <w:pageBreakBefore w:val="0"/>
        <w:widowControl w:val="0"/>
        <w:kinsoku/>
        <w:wordWrap/>
        <w:overflowPunct/>
        <w:topLinePunct w:val="0"/>
        <w:autoSpaceDE w:val="0"/>
        <w:autoSpaceDN w:val="0"/>
        <w:bidi w:val="0"/>
        <w:snapToGrid/>
        <w:spacing w:line="440" w:lineRule="exact"/>
        <w:ind w:left="0" w:leftChars="0" w:right="0" w:rightChars="0" w:firstLine="420" w:firstLineChars="200"/>
        <w:jc w:val="center"/>
        <w:rPr>
          <w:rFonts w:hint="eastAsia" w:ascii="宋体" w:hAnsi="宋体" w:eastAsia="宋体"/>
          <w:sz w:val="21"/>
          <w:szCs w:val="21"/>
          <w:lang w:val="en-US" w:eastAsia="zh-CN"/>
        </w:rPr>
      </w:pPr>
    </w:p>
    <w:p w14:paraId="47D712B9">
      <w:pPr>
        <w:pStyle w:val="36"/>
        <w:keepNext w:val="0"/>
        <w:keepLines w:val="0"/>
        <w:pageBreakBefore w:val="0"/>
        <w:widowControl w:val="0"/>
        <w:kinsoku/>
        <w:wordWrap/>
        <w:overflowPunct/>
        <w:topLinePunct w:val="0"/>
        <w:autoSpaceDE w:val="0"/>
        <w:autoSpaceDN w:val="0"/>
        <w:bidi w:val="0"/>
        <w:snapToGrid/>
        <w:spacing w:line="440" w:lineRule="exact"/>
        <w:ind w:left="0" w:leftChars="0" w:right="0" w:rightChars="0" w:firstLine="420" w:firstLineChars="200"/>
        <w:jc w:val="center"/>
        <w:rPr>
          <w:rFonts w:hint="default" w:ascii="宋体" w:hAnsi="宋体" w:eastAsia="宋体"/>
          <w:sz w:val="21"/>
          <w:szCs w:val="21"/>
          <w:lang w:val="en-US" w:eastAsia="zh-CN"/>
        </w:rPr>
        <w:sectPr>
          <w:pgSz w:w="11906" w:h="16838"/>
          <w:pgMar w:top="1440" w:right="1106" w:bottom="993"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sz w:val="21"/>
          <w:szCs w:val="21"/>
          <w:lang w:val="en-US" w:eastAsia="zh-CN"/>
        </w:rPr>
        <w:t>2025年 月  日</w:t>
      </w:r>
    </w:p>
    <w:p w14:paraId="62EF766D">
      <w:pPr>
        <w:numPr>
          <w:ilvl w:val="0"/>
          <w:numId w:val="12"/>
        </w:numPr>
        <w:spacing w:line="360" w:lineRule="auto"/>
        <w:jc w:val="center"/>
        <w:rPr>
          <w:rFonts w:hint="eastAsia" w:ascii="宋体" w:hAnsi="宋体"/>
          <w:b/>
          <w:bCs/>
          <w:sz w:val="32"/>
          <w:szCs w:val="32"/>
          <w:lang w:val="en-US" w:eastAsia="zh-CN"/>
        </w:rPr>
      </w:pPr>
      <w:r>
        <w:rPr>
          <w:rFonts w:hint="eastAsia" w:ascii="宋体" w:hAnsi="宋体"/>
          <w:b/>
          <w:bCs/>
          <w:sz w:val="32"/>
          <w:szCs w:val="32"/>
          <w:lang w:val="en-US" w:eastAsia="zh-CN"/>
        </w:rPr>
        <w:t>合同模板</w:t>
      </w:r>
    </w:p>
    <w:p w14:paraId="72EB71BF">
      <w:pPr>
        <w:spacing w:line="400" w:lineRule="exact"/>
        <w:jc w:val="center"/>
        <w:rPr>
          <w:b/>
          <w:bCs/>
          <w:sz w:val="32"/>
          <w:szCs w:val="32"/>
        </w:rPr>
      </w:pPr>
      <w:r>
        <w:rPr>
          <w:rFonts w:hint="eastAsia"/>
          <w:b/>
          <w:bCs/>
          <w:sz w:val="32"/>
          <w:szCs w:val="32"/>
        </w:rPr>
        <w:t>砂石采购合同</w:t>
      </w:r>
    </w:p>
    <w:p w14:paraId="000443C6">
      <w:pPr>
        <w:spacing w:line="400" w:lineRule="exact"/>
        <w:jc w:val="center"/>
        <w:rPr>
          <w:sz w:val="24"/>
        </w:rPr>
      </w:pPr>
      <w:r>
        <w:rPr>
          <w:sz w:val="24"/>
        </w:rPr>
        <w:t xml:space="preserve">                                            </w:t>
      </w:r>
      <w:r>
        <w:rPr>
          <w:rFonts w:hint="eastAsia"/>
          <w:sz w:val="24"/>
        </w:rPr>
        <w:t>合同编号:</w:t>
      </w:r>
    </w:p>
    <w:p w14:paraId="37694617">
      <w:pPr>
        <w:spacing w:after="156" w:afterLines="50" w:line="400" w:lineRule="exact"/>
        <w:jc w:val="center"/>
        <w:rPr>
          <w:sz w:val="24"/>
        </w:rPr>
      </w:pPr>
      <w:r>
        <w:rPr>
          <w:sz w:val="24"/>
        </w:rPr>
        <w:t xml:space="preserve">                                            </w:t>
      </w:r>
      <w:r>
        <w:rPr>
          <w:rFonts w:hint="eastAsia"/>
          <w:sz w:val="24"/>
        </w:rPr>
        <w:t>签订时间:</w:t>
      </w:r>
    </w:p>
    <w:p w14:paraId="141FB94A">
      <w:pPr>
        <w:spacing w:line="400" w:lineRule="exact"/>
        <w:rPr>
          <w:sz w:val="24"/>
        </w:rPr>
      </w:pPr>
      <w:r>
        <w:rPr>
          <w:rFonts w:hint="eastAsia"/>
          <w:sz w:val="24"/>
        </w:rPr>
        <w:t>甲方::四川省蜀信恒通贸易有限公司</w:t>
      </w:r>
    </w:p>
    <w:p w14:paraId="0C4F38E6">
      <w:pPr>
        <w:pStyle w:val="2"/>
      </w:pPr>
    </w:p>
    <w:p w14:paraId="276938A0">
      <w:pPr>
        <w:spacing w:line="400" w:lineRule="exact"/>
        <w:rPr>
          <w:sz w:val="24"/>
        </w:rPr>
      </w:pPr>
      <w:r>
        <w:rPr>
          <w:rFonts w:hint="eastAsia"/>
          <w:sz w:val="24"/>
        </w:rPr>
        <w:t>乙方:</w:t>
      </w:r>
    </w:p>
    <w:p w14:paraId="20ECBDD6">
      <w:pPr>
        <w:spacing w:line="400" w:lineRule="exact"/>
        <w:rPr>
          <w:sz w:val="24"/>
        </w:rPr>
      </w:pPr>
    </w:p>
    <w:p w14:paraId="781522D9">
      <w:pPr>
        <w:spacing w:line="400" w:lineRule="exact"/>
        <w:ind w:firstLine="480" w:firstLineChars="200"/>
        <w:rPr>
          <w:sz w:val="24"/>
        </w:rPr>
      </w:pPr>
      <w:r>
        <w:rPr>
          <w:rFonts w:hint="eastAsia"/>
          <w:sz w:val="24"/>
        </w:rPr>
        <w:t>根据《中华人民共和国民法典》及相关法律法规的规定，为明确双方的权利和义务，在平等互利、诚实守信、自愿协商的基础上，经甲，乙双方协商一致，就甲方采购地材材料事宜达成如下合同条款:</w:t>
      </w:r>
    </w:p>
    <w:p w14:paraId="4022C7AD">
      <w:pPr>
        <w:numPr>
          <w:ilvl w:val="0"/>
          <w:numId w:val="13"/>
        </w:numPr>
        <w:spacing w:line="400" w:lineRule="exact"/>
        <w:ind w:firstLine="482" w:firstLineChars="200"/>
        <w:rPr>
          <w:b/>
          <w:bCs/>
          <w:sz w:val="24"/>
        </w:rPr>
      </w:pPr>
      <w:r>
        <w:rPr>
          <w:rFonts w:hint="eastAsia"/>
          <w:b/>
          <w:bCs/>
          <w:sz w:val="24"/>
        </w:rPr>
        <w:t>购买材料名称、规格、数量及结算单价等</w:t>
      </w:r>
    </w:p>
    <w:tbl>
      <w:tblPr>
        <w:tblStyle w:val="4"/>
        <w:tblpPr w:leftFromText="180" w:rightFromText="180" w:vertAnchor="text" w:horzAnchor="page" w:tblpX="2105" w:tblpY="353"/>
        <w:tblOverlap w:val="never"/>
        <w:tblW w:w="4764" w:type="pct"/>
        <w:tblInd w:w="0" w:type="dxa"/>
        <w:tblLayout w:type="fixed"/>
        <w:tblCellMar>
          <w:top w:w="0" w:type="dxa"/>
          <w:left w:w="108" w:type="dxa"/>
          <w:bottom w:w="0" w:type="dxa"/>
          <w:right w:w="108" w:type="dxa"/>
        </w:tblCellMar>
      </w:tblPr>
      <w:tblGrid>
        <w:gridCol w:w="1369"/>
        <w:gridCol w:w="504"/>
        <w:gridCol w:w="1022"/>
        <w:gridCol w:w="893"/>
        <w:gridCol w:w="747"/>
        <w:gridCol w:w="1245"/>
        <w:gridCol w:w="997"/>
        <w:gridCol w:w="1100"/>
        <w:gridCol w:w="242"/>
      </w:tblGrid>
      <w:tr w14:paraId="4D4D7633">
        <w:tblPrEx>
          <w:tblCellMar>
            <w:top w:w="0" w:type="dxa"/>
            <w:left w:w="108" w:type="dxa"/>
            <w:bottom w:w="0" w:type="dxa"/>
            <w:right w:w="108" w:type="dxa"/>
          </w:tblCellMar>
        </w:tblPrEx>
        <w:trPr>
          <w:gridAfter w:val="1"/>
          <w:wAfter w:w="137" w:type="pct"/>
          <w:trHeight w:val="1145" w:hRule="atLeast"/>
        </w:trPr>
        <w:tc>
          <w:tcPr>
            <w:tcW w:w="845" w:type="pct"/>
            <w:tcBorders>
              <w:top w:val="single" w:color="auto" w:sz="4" w:space="0"/>
              <w:left w:val="single" w:color="auto" w:sz="4" w:space="0"/>
              <w:bottom w:val="single" w:color="auto" w:sz="4" w:space="0"/>
              <w:right w:val="single" w:color="auto" w:sz="4" w:space="0"/>
            </w:tcBorders>
            <w:shd w:val="clear" w:color="auto" w:fill="FFFFFF"/>
            <w:vAlign w:val="center"/>
          </w:tcPr>
          <w:p w14:paraId="1E3EF01E">
            <w:pPr>
              <w:spacing w:line="500" w:lineRule="exact"/>
              <w:jc w:val="center"/>
              <w:rPr>
                <w:rFonts w:hint="eastAsia" w:ascii="仿宋" w:hAnsi="仿宋" w:eastAsia="仿宋" w:cs="宋体"/>
                <w:b/>
                <w:bCs w:val="0"/>
                <w:color w:val="000000"/>
                <w:sz w:val="24"/>
              </w:rPr>
            </w:pPr>
            <w:r>
              <w:rPr>
                <w:rFonts w:hint="eastAsia" w:ascii="仿宋" w:hAnsi="仿宋" w:eastAsia="仿宋" w:cs="宋体"/>
                <w:b/>
                <w:bCs w:val="0"/>
                <w:color w:val="000000"/>
                <w:sz w:val="24"/>
              </w:rPr>
              <w:t>产品名称</w:t>
            </w:r>
          </w:p>
          <w:p w14:paraId="6CF3C162">
            <w:pPr>
              <w:spacing w:line="500" w:lineRule="exact"/>
              <w:jc w:val="center"/>
              <w:rPr>
                <w:rFonts w:hint="eastAsia" w:ascii="仿宋" w:hAnsi="仿宋" w:eastAsia="仿宋" w:cs="宋体"/>
                <w:b/>
                <w:bCs w:val="0"/>
                <w:color w:val="000000"/>
                <w:sz w:val="24"/>
              </w:rPr>
            </w:pPr>
          </w:p>
        </w:tc>
        <w:tc>
          <w:tcPr>
            <w:tcW w:w="311" w:type="pct"/>
            <w:tcBorders>
              <w:top w:val="single" w:color="auto" w:sz="4" w:space="0"/>
              <w:left w:val="nil"/>
              <w:bottom w:val="single" w:color="auto" w:sz="4" w:space="0"/>
              <w:right w:val="single" w:color="auto" w:sz="4" w:space="0"/>
            </w:tcBorders>
            <w:shd w:val="clear" w:color="auto" w:fill="FFFFFF"/>
            <w:vAlign w:val="center"/>
          </w:tcPr>
          <w:p w14:paraId="771703A9">
            <w:pPr>
              <w:spacing w:line="500" w:lineRule="exact"/>
              <w:jc w:val="center"/>
              <w:rPr>
                <w:rFonts w:hint="eastAsia" w:ascii="仿宋" w:hAnsi="仿宋" w:eastAsia="仿宋" w:cs="宋体"/>
                <w:b/>
                <w:bCs w:val="0"/>
                <w:color w:val="000000"/>
                <w:sz w:val="24"/>
              </w:rPr>
            </w:pPr>
            <w:r>
              <w:rPr>
                <w:rFonts w:hint="eastAsia" w:ascii="仿宋" w:hAnsi="仿宋" w:eastAsia="仿宋" w:cs="宋体"/>
                <w:b/>
                <w:bCs w:val="0"/>
                <w:color w:val="000000"/>
                <w:sz w:val="24"/>
              </w:rPr>
              <w:t>规格</w:t>
            </w:r>
          </w:p>
        </w:tc>
        <w:tc>
          <w:tcPr>
            <w:tcW w:w="631" w:type="pct"/>
            <w:tcBorders>
              <w:top w:val="single" w:color="auto" w:sz="4" w:space="0"/>
              <w:left w:val="nil"/>
              <w:bottom w:val="single" w:color="auto" w:sz="4" w:space="0"/>
              <w:right w:val="single" w:color="auto" w:sz="4" w:space="0"/>
            </w:tcBorders>
            <w:shd w:val="clear" w:color="auto" w:fill="FFFFFF"/>
            <w:vAlign w:val="center"/>
          </w:tcPr>
          <w:p w14:paraId="04C9A899">
            <w:pPr>
              <w:spacing w:line="500" w:lineRule="exact"/>
              <w:jc w:val="center"/>
              <w:rPr>
                <w:rFonts w:hint="eastAsia" w:ascii="仿宋" w:hAnsi="仿宋" w:eastAsia="仿宋" w:cs="宋体"/>
                <w:b/>
                <w:bCs w:val="0"/>
                <w:color w:val="000000"/>
                <w:sz w:val="24"/>
              </w:rPr>
            </w:pPr>
            <w:r>
              <w:rPr>
                <w:rFonts w:hint="eastAsia" w:ascii="仿宋" w:hAnsi="仿宋" w:eastAsia="仿宋" w:cs="宋体"/>
                <w:b/>
                <w:bCs w:val="0"/>
                <w:color w:val="000000"/>
                <w:sz w:val="24"/>
              </w:rPr>
              <w:t>不含税单价（元/吨）</w:t>
            </w:r>
          </w:p>
        </w:tc>
        <w:tc>
          <w:tcPr>
            <w:tcW w:w="551" w:type="pct"/>
            <w:tcBorders>
              <w:top w:val="single" w:color="auto" w:sz="4" w:space="0"/>
              <w:left w:val="nil"/>
              <w:bottom w:val="single" w:color="auto" w:sz="4" w:space="0"/>
              <w:right w:val="single" w:color="auto" w:sz="4" w:space="0"/>
            </w:tcBorders>
            <w:shd w:val="clear" w:color="auto" w:fill="FFFFFF"/>
            <w:vAlign w:val="center"/>
          </w:tcPr>
          <w:p w14:paraId="3DB3F755">
            <w:pPr>
              <w:spacing w:line="500" w:lineRule="exact"/>
              <w:jc w:val="center"/>
              <w:rPr>
                <w:rFonts w:hint="eastAsia" w:ascii="仿宋" w:hAnsi="仿宋" w:eastAsia="仿宋" w:cs="宋体"/>
                <w:b/>
                <w:bCs w:val="0"/>
                <w:color w:val="000000"/>
                <w:sz w:val="24"/>
              </w:rPr>
            </w:pPr>
            <w:r>
              <w:rPr>
                <w:rFonts w:hint="eastAsia" w:ascii="仿宋" w:hAnsi="仿宋" w:eastAsia="仿宋" w:cs="宋体"/>
                <w:b/>
                <w:bCs w:val="0"/>
                <w:color w:val="000000"/>
                <w:sz w:val="24"/>
              </w:rPr>
              <w:t>含</w:t>
            </w:r>
            <w:r>
              <w:rPr>
                <w:rFonts w:hint="eastAsia" w:ascii="仿宋" w:hAnsi="仿宋" w:eastAsia="仿宋" w:cs="宋体"/>
                <w:b/>
                <w:bCs w:val="0"/>
                <w:color w:val="000000"/>
                <w:sz w:val="24"/>
                <w:lang w:val="en-US" w:eastAsia="zh-CN"/>
              </w:rPr>
              <w:t>13%</w:t>
            </w:r>
            <w:r>
              <w:rPr>
                <w:rFonts w:hint="eastAsia" w:ascii="仿宋" w:hAnsi="仿宋" w:eastAsia="仿宋" w:cs="宋体"/>
                <w:b/>
                <w:bCs w:val="0"/>
                <w:color w:val="000000"/>
                <w:sz w:val="24"/>
              </w:rPr>
              <w:t>税单价（元/吨）</w:t>
            </w:r>
          </w:p>
        </w:tc>
        <w:tc>
          <w:tcPr>
            <w:tcW w:w="461" w:type="pct"/>
            <w:tcBorders>
              <w:top w:val="single" w:color="auto" w:sz="4" w:space="0"/>
              <w:left w:val="nil"/>
              <w:bottom w:val="single" w:color="auto" w:sz="4" w:space="0"/>
              <w:right w:val="single" w:color="auto" w:sz="4" w:space="0"/>
            </w:tcBorders>
            <w:shd w:val="clear" w:color="auto" w:fill="FFFFFF"/>
            <w:vAlign w:val="center"/>
          </w:tcPr>
          <w:p w14:paraId="3FC8FAAB">
            <w:pPr>
              <w:spacing w:line="500" w:lineRule="exact"/>
              <w:jc w:val="center"/>
              <w:rPr>
                <w:rFonts w:hint="eastAsia" w:ascii="仿宋" w:hAnsi="仿宋" w:eastAsia="仿宋" w:cs="宋体"/>
                <w:b/>
                <w:bCs w:val="0"/>
                <w:color w:val="000000"/>
                <w:sz w:val="24"/>
              </w:rPr>
            </w:pPr>
            <w:r>
              <w:rPr>
                <w:rFonts w:hint="eastAsia" w:ascii="仿宋" w:hAnsi="仿宋" w:eastAsia="仿宋" w:cs="宋体"/>
                <w:b/>
                <w:bCs w:val="0"/>
                <w:color w:val="000000"/>
                <w:sz w:val="24"/>
              </w:rPr>
              <w:t>数量（吨）</w:t>
            </w:r>
          </w:p>
        </w:tc>
        <w:tc>
          <w:tcPr>
            <w:tcW w:w="768" w:type="pct"/>
            <w:tcBorders>
              <w:top w:val="single" w:color="auto" w:sz="4" w:space="0"/>
              <w:left w:val="nil"/>
              <w:bottom w:val="single" w:color="auto" w:sz="4" w:space="0"/>
              <w:right w:val="single" w:color="auto" w:sz="4" w:space="0"/>
            </w:tcBorders>
            <w:shd w:val="clear" w:color="auto" w:fill="FFFFFF"/>
            <w:vAlign w:val="center"/>
          </w:tcPr>
          <w:p w14:paraId="7EB3DFF7">
            <w:pPr>
              <w:spacing w:line="500" w:lineRule="exact"/>
              <w:jc w:val="center"/>
              <w:rPr>
                <w:rFonts w:hint="eastAsia" w:ascii="仿宋" w:hAnsi="仿宋" w:eastAsia="仿宋" w:cs="宋体"/>
                <w:b/>
                <w:bCs w:val="0"/>
                <w:color w:val="000000"/>
                <w:sz w:val="24"/>
              </w:rPr>
            </w:pPr>
            <w:r>
              <w:rPr>
                <w:rFonts w:hint="eastAsia" w:ascii="仿宋" w:hAnsi="仿宋" w:eastAsia="仿宋" w:cs="宋体"/>
                <w:b/>
                <w:bCs w:val="0"/>
                <w:color w:val="000000"/>
                <w:sz w:val="24"/>
              </w:rPr>
              <w:t>税额(元)</w:t>
            </w:r>
          </w:p>
        </w:tc>
        <w:tc>
          <w:tcPr>
            <w:tcW w:w="615" w:type="pct"/>
            <w:tcBorders>
              <w:top w:val="single" w:color="auto" w:sz="4" w:space="0"/>
              <w:left w:val="nil"/>
              <w:bottom w:val="single" w:color="auto" w:sz="4" w:space="0"/>
              <w:right w:val="single" w:color="auto" w:sz="4" w:space="0"/>
            </w:tcBorders>
            <w:shd w:val="clear" w:color="auto" w:fill="FFFFFF"/>
            <w:vAlign w:val="center"/>
          </w:tcPr>
          <w:p w14:paraId="49F1A080">
            <w:pPr>
              <w:spacing w:line="500" w:lineRule="exact"/>
              <w:jc w:val="center"/>
              <w:rPr>
                <w:rFonts w:hint="eastAsia" w:ascii="仿宋" w:hAnsi="仿宋" w:eastAsia="仿宋" w:cs="宋体"/>
                <w:b/>
                <w:bCs w:val="0"/>
                <w:color w:val="000000"/>
                <w:sz w:val="24"/>
              </w:rPr>
            </w:pPr>
            <w:r>
              <w:rPr>
                <w:rFonts w:hint="eastAsia" w:ascii="仿宋" w:hAnsi="仿宋" w:eastAsia="仿宋" w:cs="宋体"/>
                <w:b/>
                <w:bCs w:val="0"/>
                <w:color w:val="000000"/>
                <w:sz w:val="24"/>
              </w:rPr>
              <w:t>含税合计金额（元）</w:t>
            </w:r>
          </w:p>
        </w:tc>
        <w:tc>
          <w:tcPr>
            <w:tcW w:w="677" w:type="pct"/>
            <w:tcBorders>
              <w:top w:val="single" w:color="auto" w:sz="4" w:space="0"/>
              <w:left w:val="nil"/>
              <w:bottom w:val="single" w:color="auto" w:sz="4" w:space="0"/>
              <w:right w:val="single" w:color="auto" w:sz="4" w:space="0"/>
            </w:tcBorders>
            <w:shd w:val="clear" w:color="auto" w:fill="FFFFFF"/>
            <w:vAlign w:val="center"/>
          </w:tcPr>
          <w:p w14:paraId="0B6C52A1">
            <w:pPr>
              <w:spacing w:line="500" w:lineRule="exact"/>
              <w:jc w:val="center"/>
              <w:rPr>
                <w:rFonts w:hint="eastAsia" w:ascii="仿宋" w:hAnsi="仿宋" w:eastAsia="仿宋" w:cs="宋体"/>
                <w:b/>
                <w:bCs w:val="0"/>
                <w:color w:val="000000"/>
                <w:sz w:val="24"/>
              </w:rPr>
            </w:pPr>
            <w:r>
              <w:rPr>
                <w:rFonts w:hint="eastAsia" w:ascii="仿宋" w:hAnsi="仿宋" w:eastAsia="仿宋" w:cs="宋体"/>
                <w:b/>
                <w:bCs w:val="0"/>
                <w:color w:val="000000"/>
                <w:sz w:val="24"/>
              </w:rPr>
              <w:t>备注</w:t>
            </w:r>
          </w:p>
        </w:tc>
      </w:tr>
      <w:tr w14:paraId="2FBD76C2">
        <w:tblPrEx>
          <w:tblCellMar>
            <w:top w:w="0" w:type="dxa"/>
            <w:left w:w="108" w:type="dxa"/>
            <w:bottom w:w="0" w:type="dxa"/>
            <w:right w:w="108" w:type="dxa"/>
          </w:tblCellMar>
        </w:tblPrEx>
        <w:trPr>
          <w:gridAfter w:val="1"/>
          <w:wAfter w:w="137" w:type="pct"/>
          <w:trHeight w:val="1123" w:hRule="atLeast"/>
        </w:trPr>
        <w:tc>
          <w:tcPr>
            <w:tcW w:w="845" w:type="pct"/>
            <w:tcBorders>
              <w:top w:val="nil"/>
              <w:left w:val="single" w:color="auto" w:sz="4" w:space="0"/>
              <w:right w:val="single" w:color="auto" w:sz="4" w:space="0"/>
            </w:tcBorders>
            <w:shd w:val="clear" w:color="auto" w:fill="FFFFFF"/>
            <w:vAlign w:val="center"/>
          </w:tcPr>
          <w:p w14:paraId="1B7C22DC">
            <w:pPr>
              <w:spacing w:line="500" w:lineRule="exact"/>
              <w:jc w:val="center"/>
              <w:rPr>
                <w:rFonts w:hint="eastAsia" w:ascii="宋体" w:hAnsi="宋体" w:cs="宋体"/>
                <w:b/>
                <w:color w:val="000000"/>
                <w:sz w:val="22"/>
              </w:rPr>
            </w:pPr>
            <w:r>
              <w:rPr>
                <w:rFonts w:hint="eastAsia" w:ascii="宋体" w:hAnsi="宋体" w:cs="宋体"/>
                <w:b/>
                <w:color w:val="000000"/>
                <w:sz w:val="22"/>
              </w:rPr>
              <w:t>连砂石</w:t>
            </w:r>
          </w:p>
        </w:tc>
        <w:tc>
          <w:tcPr>
            <w:tcW w:w="311" w:type="pct"/>
            <w:tcBorders>
              <w:top w:val="single" w:color="auto" w:sz="4" w:space="0"/>
              <w:left w:val="nil"/>
              <w:bottom w:val="single" w:color="auto" w:sz="4" w:space="0"/>
              <w:right w:val="single" w:color="auto" w:sz="4" w:space="0"/>
            </w:tcBorders>
            <w:shd w:val="clear" w:color="auto" w:fill="FFFFFF"/>
            <w:vAlign w:val="center"/>
          </w:tcPr>
          <w:p w14:paraId="6B5D2EBE">
            <w:pPr>
              <w:widowControl/>
              <w:jc w:val="center"/>
              <w:textAlignment w:val="center"/>
              <w:rPr>
                <w:rFonts w:hint="eastAsia" w:ascii="宋体" w:hAnsi="宋体" w:cs="宋体"/>
                <w:b/>
                <w:color w:val="000000"/>
                <w:sz w:val="22"/>
              </w:rPr>
            </w:pPr>
          </w:p>
        </w:tc>
        <w:tc>
          <w:tcPr>
            <w:tcW w:w="631" w:type="pct"/>
            <w:tcBorders>
              <w:top w:val="single" w:color="auto" w:sz="4" w:space="0"/>
              <w:left w:val="nil"/>
              <w:right w:val="single" w:color="auto" w:sz="4" w:space="0"/>
            </w:tcBorders>
            <w:shd w:val="clear" w:color="auto" w:fill="FFFFFF"/>
            <w:vAlign w:val="center"/>
          </w:tcPr>
          <w:p w14:paraId="314A73B7">
            <w:pPr>
              <w:widowControl/>
              <w:jc w:val="right"/>
              <w:textAlignment w:val="center"/>
              <w:rPr>
                <w:rFonts w:hint="eastAsia" w:ascii="宋体" w:hAnsi="宋体" w:eastAsia="宋体" w:cs="宋体"/>
                <w:b/>
                <w:color w:val="000000"/>
                <w:kern w:val="0"/>
                <w:sz w:val="22"/>
                <w:szCs w:val="22"/>
                <w:lang w:bidi="ar"/>
              </w:rPr>
            </w:pPr>
            <w:r>
              <w:rPr>
                <w:rFonts w:hint="eastAsia" w:ascii="宋体" w:hAnsi="宋体" w:eastAsia="宋体" w:cs="宋体"/>
                <w:b/>
                <w:color w:val="000000"/>
                <w:kern w:val="0"/>
                <w:sz w:val="22"/>
                <w:szCs w:val="22"/>
                <w:lang w:bidi="ar"/>
              </w:rPr>
              <w:t xml:space="preserve"> </w:t>
            </w:r>
          </w:p>
        </w:tc>
        <w:tc>
          <w:tcPr>
            <w:tcW w:w="551" w:type="pct"/>
            <w:tcBorders>
              <w:top w:val="single" w:color="auto" w:sz="4" w:space="0"/>
              <w:left w:val="nil"/>
              <w:right w:val="single" w:color="auto" w:sz="4" w:space="0"/>
            </w:tcBorders>
            <w:shd w:val="clear" w:color="auto" w:fill="FFFFFF"/>
            <w:vAlign w:val="center"/>
          </w:tcPr>
          <w:p w14:paraId="27856063">
            <w:pPr>
              <w:widowControl/>
              <w:jc w:val="center"/>
              <w:textAlignment w:val="center"/>
              <w:rPr>
                <w:rFonts w:hint="eastAsia" w:ascii="宋体" w:hAnsi="宋体" w:cs="宋体"/>
                <w:b/>
                <w:color w:val="000000"/>
                <w:sz w:val="22"/>
              </w:rPr>
            </w:pPr>
          </w:p>
        </w:tc>
        <w:tc>
          <w:tcPr>
            <w:tcW w:w="461" w:type="pct"/>
            <w:tcBorders>
              <w:top w:val="single" w:color="auto" w:sz="4" w:space="0"/>
              <w:left w:val="nil"/>
              <w:right w:val="single" w:color="auto" w:sz="4" w:space="0"/>
            </w:tcBorders>
            <w:shd w:val="clear" w:color="auto" w:fill="FFFFFF"/>
            <w:vAlign w:val="center"/>
          </w:tcPr>
          <w:p w14:paraId="7B13A1A0">
            <w:pPr>
              <w:widowControl/>
              <w:jc w:val="center"/>
              <w:textAlignment w:val="center"/>
              <w:rPr>
                <w:rFonts w:hint="eastAsia" w:ascii="宋体" w:hAnsi="宋体" w:cs="宋体"/>
                <w:b/>
                <w:color w:val="000000"/>
                <w:sz w:val="22"/>
              </w:rPr>
            </w:pPr>
          </w:p>
        </w:tc>
        <w:tc>
          <w:tcPr>
            <w:tcW w:w="768" w:type="pct"/>
            <w:tcBorders>
              <w:top w:val="single" w:color="auto" w:sz="4" w:space="0"/>
              <w:left w:val="nil"/>
              <w:right w:val="single" w:color="auto" w:sz="4" w:space="0"/>
            </w:tcBorders>
            <w:shd w:val="clear" w:color="auto" w:fill="FFFFFF"/>
            <w:vAlign w:val="center"/>
          </w:tcPr>
          <w:p w14:paraId="5A2A68C6">
            <w:pPr>
              <w:widowControl/>
              <w:jc w:val="right"/>
              <w:textAlignment w:val="center"/>
              <w:rPr>
                <w:rFonts w:hint="eastAsia" w:ascii="宋体" w:hAnsi="宋体" w:eastAsia="宋体" w:cs="宋体"/>
                <w:b/>
                <w:color w:val="000000"/>
                <w:kern w:val="0"/>
                <w:sz w:val="22"/>
                <w:szCs w:val="22"/>
                <w:lang w:bidi="ar"/>
              </w:rPr>
            </w:pPr>
            <w:r>
              <w:rPr>
                <w:rFonts w:hint="eastAsia" w:ascii="宋体" w:hAnsi="宋体" w:eastAsia="宋体" w:cs="宋体"/>
                <w:b/>
                <w:color w:val="000000"/>
                <w:kern w:val="0"/>
                <w:sz w:val="22"/>
                <w:szCs w:val="22"/>
                <w:lang w:bidi="ar"/>
              </w:rPr>
              <w:t xml:space="preserve"> </w:t>
            </w:r>
          </w:p>
        </w:tc>
        <w:tc>
          <w:tcPr>
            <w:tcW w:w="615" w:type="pct"/>
            <w:tcBorders>
              <w:top w:val="single" w:color="auto" w:sz="4" w:space="0"/>
              <w:left w:val="nil"/>
              <w:right w:val="single" w:color="auto" w:sz="4" w:space="0"/>
            </w:tcBorders>
            <w:shd w:val="clear" w:color="auto" w:fill="FFFFFF"/>
            <w:vAlign w:val="center"/>
          </w:tcPr>
          <w:p w14:paraId="2FF83CE6">
            <w:pPr>
              <w:widowControl/>
              <w:jc w:val="center"/>
              <w:textAlignment w:val="center"/>
              <w:rPr>
                <w:rFonts w:hint="eastAsia" w:ascii="宋体" w:hAnsi="宋体" w:cs="宋体"/>
                <w:b/>
                <w:color w:val="000000"/>
                <w:sz w:val="22"/>
              </w:rPr>
            </w:pPr>
          </w:p>
        </w:tc>
        <w:tc>
          <w:tcPr>
            <w:tcW w:w="677" w:type="pct"/>
            <w:tcBorders>
              <w:top w:val="single" w:color="auto" w:sz="4" w:space="0"/>
              <w:left w:val="nil"/>
              <w:right w:val="single" w:color="auto" w:sz="4" w:space="0"/>
            </w:tcBorders>
            <w:shd w:val="clear" w:color="auto" w:fill="FFFFFF"/>
            <w:vAlign w:val="center"/>
          </w:tcPr>
          <w:p w14:paraId="5F41FC7D">
            <w:pPr>
              <w:widowControl/>
              <w:jc w:val="center"/>
              <w:textAlignment w:val="center"/>
              <w:rPr>
                <w:rFonts w:cs="Calibri"/>
                <w:b/>
                <w:sz w:val="22"/>
              </w:rPr>
            </w:pPr>
          </w:p>
        </w:tc>
      </w:tr>
      <w:tr w14:paraId="2ADFD072">
        <w:tblPrEx>
          <w:tblCellMar>
            <w:top w:w="0" w:type="dxa"/>
            <w:left w:w="108" w:type="dxa"/>
            <w:bottom w:w="0" w:type="dxa"/>
            <w:right w:w="108" w:type="dxa"/>
          </w:tblCellMar>
        </w:tblPrEx>
        <w:trPr>
          <w:trHeight w:val="478" w:hRule="atLeast"/>
        </w:trPr>
        <w:tc>
          <w:tcPr>
            <w:tcW w:w="1157"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16C6FDB">
            <w:pPr>
              <w:widowControl/>
              <w:spacing w:line="500" w:lineRule="exact"/>
              <w:jc w:val="center"/>
              <w:textAlignment w:val="center"/>
              <w:rPr>
                <w:rFonts w:eastAsia="仿宋" w:cs="Calibri"/>
                <w:b/>
                <w:sz w:val="22"/>
              </w:rPr>
            </w:pPr>
            <w:r>
              <w:rPr>
                <w:rFonts w:hint="eastAsia" w:eastAsia="仿宋" w:cs="Calibri"/>
                <w:b/>
                <w:sz w:val="22"/>
              </w:rPr>
              <w:t>合计</w:t>
            </w:r>
          </w:p>
        </w:tc>
        <w:tc>
          <w:tcPr>
            <w:tcW w:w="631" w:type="pct"/>
            <w:tcBorders>
              <w:top w:val="single" w:color="auto" w:sz="4" w:space="0"/>
              <w:left w:val="single" w:color="auto" w:sz="4" w:space="0"/>
              <w:bottom w:val="single" w:color="auto" w:sz="4" w:space="0"/>
              <w:right w:val="single" w:color="auto" w:sz="4" w:space="0"/>
            </w:tcBorders>
            <w:shd w:val="clear" w:color="auto" w:fill="FFFFFF"/>
            <w:vAlign w:val="center"/>
          </w:tcPr>
          <w:p w14:paraId="00FCAE80">
            <w:pPr>
              <w:widowControl/>
              <w:spacing w:line="500" w:lineRule="exact"/>
              <w:jc w:val="center"/>
              <w:textAlignment w:val="center"/>
              <w:rPr>
                <w:rFonts w:eastAsia="仿宋" w:cs="Calibri"/>
                <w:b/>
                <w:sz w:val="22"/>
              </w:rPr>
            </w:pP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14:paraId="47CA49DE">
            <w:pPr>
              <w:widowControl/>
              <w:spacing w:line="500" w:lineRule="exact"/>
              <w:jc w:val="center"/>
              <w:textAlignment w:val="center"/>
              <w:rPr>
                <w:rFonts w:eastAsia="仿宋" w:cs="Calibri"/>
                <w:b/>
                <w:sz w:val="22"/>
              </w:rPr>
            </w:pPr>
          </w:p>
        </w:tc>
        <w:tc>
          <w:tcPr>
            <w:tcW w:w="461" w:type="pct"/>
            <w:tcBorders>
              <w:top w:val="single" w:color="auto" w:sz="4" w:space="0"/>
              <w:left w:val="single" w:color="auto" w:sz="4" w:space="0"/>
              <w:bottom w:val="single" w:color="auto" w:sz="4" w:space="0"/>
              <w:right w:val="single" w:color="auto" w:sz="4" w:space="0"/>
            </w:tcBorders>
            <w:vAlign w:val="center"/>
          </w:tcPr>
          <w:p w14:paraId="33CB7998">
            <w:pPr>
              <w:widowControl/>
              <w:jc w:val="center"/>
              <w:textAlignment w:val="center"/>
              <w:rPr>
                <w:rFonts w:hint="eastAsia" w:ascii="宋体" w:hAnsi="宋体" w:eastAsia="宋体" w:cs="宋体"/>
                <w:b/>
                <w:color w:val="000000"/>
                <w:sz w:val="22"/>
                <w:szCs w:val="22"/>
              </w:rPr>
            </w:pPr>
          </w:p>
        </w:tc>
        <w:tc>
          <w:tcPr>
            <w:tcW w:w="768" w:type="pct"/>
            <w:tcBorders>
              <w:top w:val="single" w:color="auto" w:sz="4" w:space="0"/>
              <w:left w:val="single" w:color="auto" w:sz="4" w:space="0"/>
              <w:bottom w:val="single" w:color="auto" w:sz="4" w:space="0"/>
              <w:right w:val="single" w:color="auto" w:sz="4" w:space="0"/>
            </w:tcBorders>
            <w:vAlign w:val="center"/>
          </w:tcPr>
          <w:p w14:paraId="407127B4">
            <w:pPr>
              <w:widowControl/>
              <w:jc w:val="right"/>
              <w:textAlignment w:val="center"/>
              <w:rPr>
                <w:rFonts w:hint="eastAsia" w:ascii="宋体" w:hAnsi="宋体" w:eastAsia="宋体" w:cs="宋体"/>
                <w:b/>
                <w:color w:val="000000"/>
                <w:sz w:val="22"/>
                <w:szCs w:val="22"/>
              </w:rPr>
            </w:pPr>
          </w:p>
        </w:tc>
        <w:tc>
          <w:tcPr>
            <w:tcW w:w="615" w:type="pct"/>
            <w:tcBorders>
              <w:top w:val="single" w:color="auto" w:sz="4" w:space="0"/>
              <w:left w:val="single" w:color="auto" w:sz="4" w:space="0"/>
              <w:bottom w:val="single" w:color="auto" w:sz="4" w:space="0"/>
              <w:right w:val="single" w:color="auto" w:sz="4" w:space="0"/>
            </w:tcBorders>
            <w:vAlign w:val="center"/>
          </w:tcPr>
          <w:p w14:paraId="216BB39A">
            <w:pPr>
              <w:widowControl/>
              <w:jc w:val="center"/>
              <w:textAlignment w:val="center"/>
              <w:rPr>
                <w:rFonts w:hint="eastAsia" w:ascii="宋体" w:hAnsi="宋体" w:eastAsia="宋体" w:cs="宋体"/>
                <w:b/>
                <w:color w:val="000000"/>
                <w:sz w:val="22"/>
                <w:szCs w:val="22"/>
              </w:rPr>
            </w:pPr>
          </w:p>
        </w:tc>
        <w:tc>
          <w:tcPr>
            <w:tcW w:w="677" w:type="pct"/>
            <w:tcBorders>
              <w:top w:val="single" w:color="auto" w:sz="4" w:space="0"/>
              <w:left w:val="single" w:color="auto" w:sz="4" w:space="0"/>
              <w:bottom w:val="single" w:color="auto" w:sz="4" w:space="0"/>
              <w:right w:val="single" w:color="auto" w:sz="4" w:space="0"/>
            </w:tcBorders>
            <w:shd w:val="clear" w:color="auto" w:fill="FFFFFF"/>
            <w:vAlign w:val="center"/>
          </w:tcPr>
          <w:p w14:paraId="137CCE40">
            <w:pPr>
              <w:spacing w:line="500" w:lineRule="exact"/>
              <w:jc w:val="center"/>
              <w:rPr>
                <w:b/>
                <w:color w:val="000000"/>
                <w:sz w:val="22"/>
              </w:rPr>
            </w:pPr>
          </w:p>
        </w:tc>
        <w:tc>
          <w:tcPr>
            <w:tcW w:w="137" w:type="pct"/>
          </w:tcPr>
          <w:p w14:paraId="3A4B5944">
            <w:pPr>
              <w:spacing w:line="500" w:lineRule="exact"/>
              <w:jc w:val="center"/>
              <w:rPr>
                <w:rFonts w:hint="eastAsia" w:ascii="仿宋" w:hAnsi="仿宋" w:eastAsia="仿宋" w:cs="宋体"/>
                <w:b/>
                <w:bCs w:val="0"/>
                <w:color w:val="000000"/>
                <w:sz w:val="24"/>
              </w:rPr>
            </w:pPr>
          </w:p>
        </w:tc>
      </w:tr>
      <w:tr w14:paraId="6242B59F">
        <w:tblPrEx>
          <w:tblCellMar>
            <w:top w:w="0" w:type="dxa"/>
            <w:left w:w="108" w:type="dxa"/>
            <w:bottom w:w="0" w:type="dxa"/>
            <w:right w:w="108" w:type="dxa"/>
          </w:tblCellMar>
        </w:tblPrEx>
        <w:trPr>
          <w:gridAfter w:val="1"/>
          <w:wAfter w:w="137" w:type="pct"/>
          <w:trHeight w:val="327" w:hRule="atLeast"/>
        </w:trPr>
        <w:tc>
          <w:tcPr>
            <w:tcW w:w="2339" w:type="pct"/>
            <w:gridSpan w:val="4"/>
            <w:tcBorders>
              <w:top w:val="single" w:color="auto" w:sz="4" w:space="0"/>
              <w:left w:val="single" w:color="auto" w:sz="4" w:space="0"/>
              <w:right w:val="single" w:color="auto" w:sz="4" w:space="0"/>
            </w:tcBorders>
            <w:shd w:val="clear" w:color="auto" w:fill="FFFFFF"/>
            <w:vAlign w:val="center"/>
          </w:tcPr>
          <w:p w14:paraId="207F7182">
            <w:pPr>
              <w:spacing w:line="500" w:lineRule="exact"/>
              <w:ind w:firstLine="361" w:firstLineChars="150"/>
              <w:jc w:val="center"/>
              <w:rPr>
                <w:rFonts w:hint="eastAsia" w:ascii="仿宋" w:hAnsi="仿宋" w:eastAsia="仿宋" w:cs="宋体"/>
                <w:b/>
                <w:bCs w:val="0"/>
                <w:sz w:val="24"/>
              </w:rPr>
            </w:pPr>
            <w:r>
              <w:rPr>
                <w:rFonts w:hint="eastAsia" w:ascii="仿宋" w:hAnsi="仿宋" w:eastAsia="仿宋" w:cs="宋体"/>
                <w:b/>
                <w:bCs w:val="0"/>
                <w:sz w:val="24"/>
              </w:rPr>
              <w:t>金额大写（人民币）</w:t>
            </w:r>
          </w:p>
        </w:tc>
        <w:tc>
          <w:tcPr>
            <w:tcW w:w="2523" w:type="pct"/>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745BAE10">
            <w:pPr>
              <w:spacing w:line="500" w:lineRule="exact"/>
              <w:rPr>
                <w:rFonts w:hint="eastAsia" w:ascii="仿宋" w:hAnsi="仿宋" w:eastAsia="仿宋" w:cs="宋体"/>
                <w:b/>
                <w:bCs w:val="0"/>
                <w:sz w:val="24"/>
              </w:rPr>
            </w:pPr>
          </w:p>
        </w:tc>
      </w:tr>
      <w:tr w14:paraId="6CDC6D0E">
        <w:tblPrEx>
          <w:tblCellMar>
            <w:top w:w="0" w:type="dxa"/>
            <w:left w:w="108" w:type="dxa"/>
            <w:bottom w:w="0" w:type="dxa"/>
            <w:right w:w="108" w:type="dxa"/>
          </w:tblCellMar>
        </w:tblPrEx>
        <w:trPr>
          <w:gridAfter w:val="1"/>
          <w:wAfter w:w="137" w:type="pct"/>
          <w:trHeight w:val="327" w:hRule="atLeast"/>
        </w:trPr>
        <w:tc>
          <w:tcPr>
            <w:tcW w:w="4862" w:type="pct"/>
            <w:gridSpan w:val="8"/>
            <w:tcBorders>
              <w:top w:val="single" w:color="auto" w:sz="4" w:space="0"/>
              <w:left w:val="single" w:color="auto" w:sz="4" w:space="0"/>
              <w:bottom w:val="single" w:color="auto" w:sz="4" w:space="0"/>
              <w:right w:val="single" w:color="auto" w:sz="4" w:space="0"/>
            </w:tcBorders>
            <w:shd w:val="clear" w:color="auto" w:fill="FFFFFF"/>
            <w:vAlign w:val="center"/>
          </w:tcPr>
          <w:p w14:paraId="6F5CA95B">
            <w:pPr>
              <w:spacing w:line="440" w:lineRule="exact"/>
              <w:jc w:val="left"/>
              <w:rPr>
                <w:rFonts w:hint="eastAsia" w:ascii="仿宋" w:hAnsi="仿宋" w:eastAsia="仿宋" w:cs="宋体"/>
                <w:b/>
                <w:bCs w:val="0"/>
                <w:color w:val="000000"/>
                <w:sz w:val="24"/>
              </w:rPr>
            </w:pPr>
            <w:r>
              <w:rPr>
                <w:rFonts w:hint="eastAsia" w:ascii="仿宋" w:hAnsi="仿宋" w:eastAsia="仿宋" w:cs="宋体"/>
                <w:b/>
                <w:bCs w:val="0"/>
                <w:color w:val="000000"/>
                <w:sz w:val="24"/>
              </w:rPr>
              <w:t>备注：</w:t>
            </w:r>
            <w:r>
              <w:rPr>
                <w:rFonts w:hint="eastAsia" w:ascii="仿宋" w:hAnsi="仿宋" w:eastAsia="仿宋" w:cs="宋体"/>
                <w:b/>
                <w:bCs w:val="0"/>
                <w:sz w:val="24"/>
              </w:rPr>
              <w:t>1、以上单价已经包含材料费、仓储费、保管费、</w:t>
            </w:r>
            <w:r>
              <w:rPr>
                <w:rFonts w:hint="eastAsia" w:ascii="仿宋" w:hAnsi="仿宋" w:eastAsia="仿宋" w:cs="宋体"/>
                <w:b/>
                <w:sz w:val="24"/>
              </w:rPr>
              <w:t>运输费</w:t>
            </w:r>
            <w:r>
              <w:rPr>
                <w:rFonts w:hint="eastAsia" w:ascii="仿宋" w:hAnsi="仿宋" w:eastAsia="仿宋" w:cs="宋体"/>
                <w:b/>
                <w:bCs w:val="0"/>
                <w:sz w:val="24"/>
              </w:rPr>
              <w:t>及增值税等。暂定含税总价为：</w:t>
            </w:r>
            <w:r>
              <w:rPr>
                <w:rFonts w:hint="eastAsia" w:ascii="仿宋" w:hAnsi="仿宋" w:eastAsia="仿宋" w:cs="宋体"/>
                <w:b/>
                <w:bCs w:val="0"/>
                <w:color w:val="000000"/>
                <w:sz w:val="24"/>
              </w:rPr>
              <w:t>元</w:t>
            </w:r>
            <w:r>
              <w:rPr>
                <w:rFonts w:hint="eastAsia" w:ascii="仿宋" w:hAnsi="仿宋" w:eastAsia="仿宋" w:cs="宋体"/>
                <w:b/>
                <w:bCs w:val="0"/>
                <w:sz w:val="24"/>
              </w:rPr>
              <w:t>，不含税暂定总价：元，税金：元。</w:t>
            </w:r>
          </w:p>
          <w:p w14:paraId="43DE3584">
            <w:pPr>
              <w:spacing w:line="500" w:lineRule="exact"/>
              <w:ind w:left="1096" w:leftChars="350" w:hanging="361" w:hangingChars="150"/>
              <w:jc w:val="left"/>
              <w:rPr>
                <w:rFonts w:hint="eastAsia" w:ascii="仿宋" w:hAnsi="仿宋" w:eastAsia="仿宋" w:cs="宋体"/>
                <w:b/>
                <w:bCs w:val="0"/>
                <w:color w:val="000000"/>
                <w:sz w:val="24"/>
              </w:rPr>
            </w:pPr>
            <w:r>
              <w:rPr>
                <w:rFonts w:hint="eastAsia" w:ascii="仿宋" w:hAnsi="仿宋" w:eastAsia="仿宋" w:cs="宋体"/>
                <w:b/>
                <w:bCs w:val="0"/>
                <w:color w:val="000000"/>
                <w:sz w:val="24"/>
              </w:rPr>
              <w:t>2、数量以实际结算数量为准。</w:t>
            </w:r>
          </w:p>
        </w:tc>
      </w:tr>
    </w:tbl>
    <w:p w14:paraId="09E8C96B">
      <w:pPr>
        <w:spacing w:line="400" w:lineRule="exact"/>
        <w:ind w:firstLine="480" w:firstLineChars="200"/>
        <w:rPr>
          <w:sz w:val="24"/>
        </w:rPr>
      </w:pPr>
      <w:r>
        <w:rPr>
          <w:rFonts w:hint="eastAsia"/>
          <w:sz w:val="24"/>
        </w:rPr>
        <w:t>（一）上表中数量为预估数量，具体供货日期、数量、单价、规格及型号以甲方发出的供货通知（包括但不限于：微信、短信、电话、邮件等）为准，最终结算以甲乙双方指定人员签字确认验收合格的数量为准。</w:t>
      </w:r>
    </w:p>
    <w:p w14:paraId="32CE99F0">
      <w:pPr>
        <w:spacing w:line="400" w:lineRule="exact"/>
        <w:ind w:firstLine="480" w:firstLineChars="200"/>
        <w:rPr>
          <w:sz w:val="24"/>
        </w:rPr>
      </w:pPr>
      <w:r>
        <w:rPr>
          <w:rFonts w:hint="eastAsia"/>
          <w:sz w:val="24"/>
        </w:rPr>
        <w:t>（二）上表中“含税到场单价”如遇不可抗力因素或因市场价格自然波动导致实际供货时市场价与本合同预定价格发生偏差的，由双方协商后按签订的补充协议价格执行。如果国家对增值税率做出调整，按调整后的税率执行。</w:t>
      </w:r>
    </w:p>
    <w:p w14:paraId="794D40F7">
      <w:pPr>
        <w:pStyle w:val="2"/>
        <w:ind w:firstLine="480" w:firstLineChars="200"/>
        <w:rPr>
          <w:sz w:val="24"/>
        </w:rPr>
      </w:pPr>
      <w:r>
        <w:rPr>
          <w:rFonts w:hint="eastAsia"/>
          <w:sz w:val="24"/>
        </w:rPr>
        <w:t>（三）含税到场单价：到甲方指定地价格，包括成本、运输、搬运、安全、装卸、环保、管理、税金等乙方完成全部合同义务所需的一切费用。</w:t>
      </w:r>
      <w:r>
        <w:rPr>
          <w:rFonts w:hint="eastAsia"/>
          <w:sz w:val="24"/>
          <w:lang w:eastAsia="zh-Hans"/>
        </w:rPr>
        <w:t>甲乙</w:t>
      </w:r>
      <w:r>
        <w:rPr>
          <w:rFonts w:hint="eastAsia"/>
          <w:sz w:val="24"/>
        </w:rPr>
        <w:t>双方一致确认，除双方另有书面约定外，乙方不得请求甲方支付除上述费用外的其他任何费用。</w:t>
      </w:r>
    </w:p>
    <w:p w14:paraId="015C9188">
      <w:pPr>
        <w:spacing w:line="400" w:lineRule="exact"/>
        <w:ind w:firstLine="482" w:firstLineChars="200"/>
        <w:rPr>
          <w:b/>
          <w:bCs/>
          <w:sz w:val="24"/>
        </w:rPr>
      </w:pPr>
      <w:r>
        <w:rPr>
          <w:rFonts w:hint="eastAsia"/>
          <w:b/>
          <w:bCs/>
          <w:sz w:val="24"/>
        </w:rPr>
        <w:t>二、质量要求</w:t>
      </w:r>
    </w:p>
    <w:p w14:paraId="203EE3A0">
      <w:pPr>
        <w:widowControl/>
        <w:spacing w:line="400" w:lineRule="exact"/>
        <w:ind w:firstLine="480" w:firstLineChars="200"/>
        <w:rPr>
          <w:rFonts w:hint="eastAsia" w:asciiTheme="minorHAnsi" w:hAnsiTheme="minorHAnsi" w:eastAsiaTheme="minorEastAsia" w:cstheme="minorBidi"/>
          <w:sz w:val="24"/>
          <w:szCs w:val="24"/>
        </w:rPr>
      </w:pPr>
      <w:r>
        <w:rPr>
          <w:rFonts w:hint="eastAsia"/>
          <w:sz w:val="24"/>
        </w:rPr>
        <w:t>1乙方所供应货物应符合国家和地方强制性标准、行业标准以及甲方要求的标准</w:t>
      </w:r>
      <w:r>
        <w:rPr>
          <w:rFonts w:hint="eastAsia" w:asciiTheme="minorHAnsi" w:hAnsiTheme="minorHAnsi" w:eastAsiaTheme="minorEastAsia" w:cstheme="minorBidi"/>
          <w:sz w:val="24"/>
          <w:szCs w:val="24"/>
        </w:rPr>
        <w:t>。</w:t>
      </w:r>
    </w:p>
    <w:p w14:paraId="3D4CC946">
      <w:pPr>
        <w:widowControl/>
        <w:spacing w:line="400" w:lineRule="exact"/>
        <w:ind w:firstLine="480" w:firstLineChars="200"/>
        <w:rPr>
          <w:rFonts w:hint="eastAsia" w:asciiTheme="minorHAnsi" w:hAnsiTheme="minorHAnsi" w:eastAsiaTheme="minorEastAsia" w:cstheme="minorBidi"/>
          <w:sz w:val="24"/>
          <w:szCs w:val="24"/>
        </w:rPr>
      </w:pPr>
      <w:r>
        <w:rPr>
          <w:rFonts w:hint="eastAsia" w:asciiTheme="minorHAnsi" w:hAnsiTheme="minorHAnsi" w:eastAsiaTheme="minorEastAsia" w:cstheme="minorBidi"/>
          <w:sz w:val="24"/>
          <w:szCs w:val="24"/>
        </w:rPr>
        <w:t>2.乙方在装车时应注意对连砂石内页岩、树根等杂物的清理，如若影响砂石质量，乙方应及时清理</w:t>
      </w:r>
      <w:r>
        <w:rPr>
          <w:rFonts w:hint="eastAsia"/>
          <w:sz w:val="24"/>
        </w:rPr>
        <w:t>，否则甲方有权拒绝收货并要求乙方无条件更换</w:t>
      </w:r>
      <w:r>
        <w:rPr>
          <w:rFonts w:hint="eastAsia" w:asciiTheme="minorHAnsi" w:hAnsiTheme="minorHAnsi" w:eastAsiaTheme="minorEastAsia" w:cstheme="minorBidi"/>
          <w:sz w:val="24"/>
          <w:szCs w:val="24"/>
        </w:rPr>
        <w:t>。</w:t>
      </w:r>
    </w:p>
    <w:p w14:paraId="63827D17">
      <w:pPr>
        <w:spacing w:line="400" w:lineRule="exact"/>
        <w:ind w:firstLine="480" w:firstLineChars="200"/>
        <w:rPr>
          <w:sz w:val="24"/>
        </w:rPr>
      </w:pPr>
    </w:p>
    <w:p w14:paraId="7C548676">
      <w:pPr>
        <w:spacing w:line="400" w:lineRule="exact"/>
        <w:ind w:firstLine="482" w:firstLineChars="200"/>
        <w:rPr>
          <w:b/>
          <w:bCs/>
          <w:sz w:val="24"/>
        </w:rPr>
      </w:pPr>
      <w:r>
        <w:rPr>
          <w:rFonts w:hint="eastAsia"/>
          <w:b/>
          <w:bCs/>
          <w:sz w:val="24"/>
        </w:rPr>
        <w:t>三、交货地点</w:t>
      </w:r>
    </w:p>
    <w:p w14:paraId="325498D4">
      <w:pPr>
        <w:spacing w:line="400" w:lineRule="exact"/>
        <w:ind w:firstLine="480" w:firstLineChars="200"/>
        <w:rPr>
          <w:sz w:val="24"/>
        </w:rPr>
      </w:pPr>
      <w:r>
        <w:rPr>
          <w:rFonts w:hint="eastAsia"/>
          <w:sz w:val="24"/>
        </w:rPr>
        <w:t xml:space="preserve"> 交货地点:</w:t>
      </w:r>
      <w:r>
        <w:rPr>
          <w:rFonts w:hint="eastAsia" w:asciiTheme="minorHAnsi" w:hAnsiTheme="minorHAnsi" w:eastAsiaTheme="minorEastAsia" w:cstheme="minorBidi"/>
          <w:sz w:val="24"/>
          <w:szCs w:val="24"/>
          <w:lang w:bidi="ar"/>
        </w:rPr>
        <w:t>眉山市彭山区观音街道吴河坝</w:t>
      </w:r>
      <w:r>
        <w:rPr>
          <w:rFonts w:hint="eastAsia"/>
          <w:sz w:val="24"/>
        </w:rPr>
        <w:t>。</w:t>
      </w:r>
    </w:p>
    <w:p w14:paraId="580CF7AC">
      <w:pPr>
        <w:spacing w:line="400" w:lineRule="exact"/>
        <w:ind w:firstLine="482" w:firstLineChars="200"/>
        <w:rPr>
          <w:b/>
          <w:bCs/>
          <w:sz w:val="24"/>
        </w:rPr>
      </w:pPr>
      <w:r>
        <w:rPr>
          <w:rFonts w:hint="eastAsia"/>
          <w:b/>
          <w:bCs/>
          <w:sz w:val="24"/>
        </w:rPr>
        <w:t>四、验收标准、运输方式、方法与质量异议的处理</w:t>
      </w:r>
    </w:p>
    <w:p w14:paraId="7FB3F040">
      <w:pPr>
        <w:spacing w:line="400" w:lineRule="exact"/>
        <w:ind w:firstLine="480" w:firstLineChars="200"/>
        <w:rPr>
          <w:sz w:val="24"/>
        </w:rPr>
      </w:pPr>
      <w:r>
        <w:rPr>
          <w:rFonts w:hint="eastAsia"/>
          <w:sz w:val="24"/>
        </w:rPr>
        <w:t>（一）数量验收标准、方法：以出厂过磅为准。</w:t>
      </w:r>
    </w:p>
    <w:p w14:paraId="5DE0FB9D">
      <w:pPr>
        <w:spacing w:line="400" w:lineRule="exact"/>
        <w:ind w:firstLine="480" w:firstLineChars="200"/>
        <w:rPr>
          <w:sz w:val="24"/>
        </w:rPr>
      </w:pPr>
      <w:r>
        <w:rPr>
          <w:rFonts w:hint="eastAsia"/>
          <w:sz w:val="24"/>
        </w:rPr>
        <w:t>（二）运输方式:乙方运送到甲方指定交货地点。</w:t>
      </w:r>
    </w:p>
    <w:p w14:paraId="6161F162">
      <w:pPr>
        <w:spacing w:line="400" w:lineRule="exact"/>
        <w:ind w:firstLine="480" w:firstLineChars="200"/>
        <w:rPr>
          <w:sz w:val="24"/>
        </w:rPr>
      </w:pPr>
      <w:r>
        <w:rPr>
          <w:rFonts w:hint="eastAsia"/>
          <w:sz w:val="24"/>
        </w:rPr>
        <w:t>（三）最终数量依甲乙双方指定人员核定签收的合格材料收货单为准。</w:t>
      </w:r>
    </w:p>
    <w:p w14:paraId="4FE1F65B">
      <w:pPr>
        <w:pStyle w:val="2"/>
      </w:pPr>
      <w:r>
        <w:rPr>
          <w:rFonts w:hint="eastAsia"/>
          <w:sz w:val="24"/>
        </w:rPr>
        <w:t xml:space="preserve">    （四）甲乙双方指定人员职责为1、订单的签署 2、收发货物签字确认、3结算单签字盖章确认。</w:t>
      </w:r>
    </w:p>
    <w:p w14:paraId="3A9FCA98">
      <w:pPr>
        <w:spacing w:line="400" w:lineRule="exact"/>
        <w:ind w:firstLine="480" w:firstLineChars="200"/>
        <w:rPr>
          <w:sz w:val="24"/>
        </w:rPr>
      </w:pPr>
      <w:r>
        <w:rPr>
          <w:rFonts w:hint="eastAsia"/>
          <w:sz w:val="24"/>
        </w:rPr>
        <w:t>甲方指定人员信息:</w:t>
      </w:r>
    </w:p>
    <w:p w14:paraId="3D4D7B30">
      <w:pPr>
        <w:spacing w:line="400" w:lineRule="exact"/>
        <w:ind w:firstLine="480" w:firstLineChars="200"/>
        <w:rPr>
          <w:sz w:val="24"/>
          <w:u w:val="single"/>
        </w:rPr>
      </w:pPr>
      <w:r>
        <w:rPr>
          <w:rFonts w:hint="eastAsia"/>
          <w:sz w:val="24"/>
        </w:rPr>
        <w:t>姓名：</w:t>
      </w:r>
      <w:r>
        <w:rPr>
          <w:sz w:val="24"/>
          <w:u w:val="single"/>
        </w:rPr>
        <w:t xml:space="preserve"> </w:t>
      </w:r>
      <w:r>
        <w:rPr>
          <w:rFonts w:hint="eastAsia"/>
          <w:sz w:val="24"/>
          <w:u w:val="single"/>
        </w:rPr>
        <w:t>刘芯佚</w:t>
      </w:r>
      <w:r>
        <w:rPr>
          <w:sz w:val="24"/>
          <w:u w:val="single"/>
        </w:rPr>
        <w:t xml:space="preserve">  </w:t>
      </w:r>
      <w:r>
        <w:rPr>
          <w:sz w:val="24"/>
        </w:rPr>
        <w:t xml:space="preserve"> </w:t>
      </w:r>
      <w:r>
        <w:rPr>
          <w:rFonts w:hint="eastAsia"/>
          <w:sz w:val="24"/>
        </w:rPr>
        <w:t>，联系电话：</w:t>
      </w:r>
      <w:r>
        <w:rPr>
          <w:rFonts w:hint="eastAsia"/>
          <w:sz w:val="24"/>
          <w:u w:val="single"/>
        </w:rPr>
        <w:t>18008000217</w:t>
      </w:r>
      <w:r>
        <w:rPr>
          <w:sz w:val="24"/>
          <w:u w:val="single"/>
        </w:rPr>
        <w:t xml:space="preserve"> </w:t>
      </w:r>
      <w:r>
        <w:rPr>
          <w:rFonts w:hint="eastAsia"/>
          <w:sz w:val="24"/>
        </w:rPr>
        <w:t>，联系地址：</w:t>
      </w:r>
      <w:r>
        <w:rPr>
          <w:rFonts w:hint="eastAsia"/>
          <w:sz w:val="24"/>
          <w:u w:val="single"/>
        </w:rPr>
        <w:t>成都市高朋大道22号1幢6层</w:t>
      </w:r>
      <w:r>
        <w:rPr>
          <w:sz w:val="24"/>
          <w:u w:val="single"/>
        </w:rPr>
        <w:t xml:space="preserve">  </w:t>
      </w:r>
      <w:r>
        <w:rPr>
          <w:rFonts w:hint="eastAsia"/>
          <w:sz w:val="24"/>
        </w:rPr>
        <w:t>身份证号：</w:t>
      </w:r>
      <w:r>
        <w:rPr>
          <w:rFonts w:hint="eastAsia"/>
          <w:sz w:val="24"/>
          <w:u w:val="single"/>
        </w:rPr>
        <w:t>510106199002171837</w:t>
      </w:r>
      <w:r>
        <w:rPr>
          <w:sz w:val="24"/>
          <w:u w:val="single"/>
        </w:rPr>
        <w:t xml:space="preserve"> </w:t>
      </w:r>
      <w:r>
        <w:rPr>
          <w:rFonts w:hint="eastAsia"/>
          <w:sz w:val="24"/>
        </w:rPr>
        <w:t>，签字</w:t>
      </w:r>
      <w:r>
        <w:rPr>
          <w:rFonts w:hint="eastAsia"/>
          <w:sz w:val="24"/>
          <w:u w:val="single"/>
        </w:rPr>
        <w:t>：</w:t>
      </w:r>
      <w:r>
        <w:rPr>
          <w:sz w:val="24"/>
          <w:u w:val="single"/>
        </w:rPr>
        <w:t xml:space="preserve">         </w:t>
      </w:r>
    </w:p>
    <w:p w14:paraId="2F2A7F04">
      <w:pPr>
        <w:spacing w:line="400" w:lineRule="exact"/>
        <w:ind w:firstLine="480" w:firstLineChars="200"/>
        <w:rPr>
          <w:sz w:val="24"/>
          <w:u w:val="single"/>
        </w:rPr>
      </w:pPr>
      <w:r>
        <w:rPr>
          <w:rFonts w:hint="eastAsia"/>
          <w:sz w:val="24"/>
        </w:rPr>
        <w:t>姓名：</w:t>
      </w:r>
      <w:r>
        <w:rPr>
          <w:rFonts w:hint="eastAsia"/>
          <w:sz w:val="24"/>
          <w:u w:val="single"/>
        </w:rPr>
        <w:t>吴刚</w:t>
      </w:r>
      <w:r>
        <w:rPr>
          <w:sz w:val="24"/>
        </w:rPr>
        <w:t xml:space="preserve"> </w:t>
      </w:r>
      <w:r>
        <w:rPr>
          <w:rFonts w:hint="eastAsia"/>
          <w:sz w:val="24"/>
        </w:rPr>
        <w:t>，联系电话：</w:t>
      </w:r>
      <w:r>
        <w:rPr>
          <w:rFonts w:hint="eastAsia"/>
          <w:sz w:val="24"/>
          <w:u w:val="single"/>
        </w:rPr>
        <w:t>15196691928</w:t>
      </w:r>
      <w:r>
        <w:rPr>
          <w:rFonts w:hint="eastAsia"/>
          <w:sz w:val="24"/>
        </w:rPr>
        <w:t>，联系地址：</w:t>
      </w:r>
      <w:r>
        <w:rPr>
          <w:rFonts w:hint="eastAsia"/>
          <w:sz w:val="24"/>
          <w:u w:val="single"/>
        </w:rPr>
        <w:t>成都市高朋大道22号1幢6层</w:t>
      </w:r>
      <w:r>
        <w:rPr>
          <w:sz w:val="24"/>
          <w:u w:val="single"/>
        </w:rPr>
        <w:t xml:space="preserve">  </w:t>
      </w:r>
      <w:r>
        <w:rPr>
          <w:rFonts w:hint="eastAsia"/>
          <w:sz w:val="24"/>
        </w:rPr>
        <w:t>身份证号：</w:t>
      </w:r>
      <w:r>
        <w:rPr>
          <w:rFonts w:hint="eastAsia"/>
          <w:sz w:val="24"/>
          <w:u w:val="single"/>
        </w:rPr>
        <w:t>513701198609134097</w:t>
      </w:r>
      <w:r>
        <w:rPr>
          <w:rFonts w:hint="eastAsia"/>
          <w:sz w:val="24"/>
        </w:rPr>
        <w:t>，签字</w:t>
      </w:r>
      <w:r>
        <w:rPr>
          <w:rFonts w:hint="eastAsia"/>
          <w:sz w:val="24"/>
          <w:u w:val="single"/>
        </w:rPr>
        <w:t>：</w:t>
      </w:r>
      <w:r>
        <w:rPr>
          <w:sz w:val="24"/>
          <w:u w:val="single"/>
        </w:rPr>
        <w:t xml:space="preserve">         </w:t>
      </w:r>
    </w:p>
    <w:p w14:paraId="6100CDE1">
      <w:pPr>
        <w:pStyle w:val="2"/>
      </w:pPr>
    </w:p>
    <w:p w14:paraId="059D0099">
      <w:pPr>
        <w:spacing w:line="400" w:lineRule="exact"/>
        <w:ind w:firstLine="480" w:firstLineChars="200"/>
        <w:rPr>
          <w:sz w:val="24"/>
        </w:rPr>
      </w:pPr>
      <w:r>
        <w:rPr>
          <w:rFonts w:hint="eastAsia"/>
          <w:sz w:val="24"/>
        </w:rPr>
        <w:t>乙方指定人员信息:</w:t>
      </w:r>
    </w:p>
    <w:p w14:paraId="58699592">
      <w:pPr>
        <w:spacing w:line="400" w:lineRule="exact"/>
        <w:ind w:firstLine="480" w:firstLineChars="200"/>
        <w:rPr>
          <w:sz w:val="24"/>
          <w:u w:val="single"/>
        </w:rPr>
      </w:pPr>
      <w:r>
        <w:rPr>
          <w:rFonts w:hint="eastAsia"/>
          <w:sz w:val="24"/>
        </w:rPr>
        <w:t>姓名：</w:t>
      </w:r>
      <w:r>
        <w:rPr>
          <w:sz w:val="24"/>
          <w:u w:val="single"/>
        </w:rPr>
        <w:t xml:space="preserve">   </w:t>
      </w:r>
      <w:r>
        <w:rPr>
          <w:rFonts w:hint="eastAsia"/>
          <w:sz w:val="24"/>
        </w:rPr>
        <w:t>，联系电话：，联系地址：</w:t>
      </w:r>
      <w:r>
        <w:rPr>
          <w:sz w:val="24"/>
          <w:u w:val="single"/>
        </w:rPr>
        <w:t xml:space="preserve"> </w:t>
      </w:r>
      <w:r>
        <w:rPr>
          <w:rFonts w:hint="eastAsia"/>
          <w:sz w:val="24"/>
        </w:rPr>
        <w:t>身份证号：</w:t>
      </w:r>
      <w:r>
        <w:rPr>
          <w:sz w:val="24"/>
          <w:u w:val="single"/>
        </w:rPr>
        <w:t xml:space="preserve"> </w:t>
      </w:r>
      <w:r>
        <w:rPr>
          <w:rFonts w:hint="eastAsia"/>
          <w:sz w:val="24"/>
        </w:rPr>
        <w:t>，签字</w:t>
      </w:r>
      <w:r>
        <w:rPr>
          <w:rFonts w:hint="eastAsia"/>
          <w:sz w:val="24"/>
          <w:u w:val="single"/>
        </w:rPr>
        <w:t>：</w:t>
      </w:r>
      <w:r>
        <w:rPr>
          <w:sz w:val="24"/>
          <w:u w:val="single"/>
        </w:rPr>
        <w:t xml:space="preserve">         </w:t>
      </w:r>
    </w:p>
    <w:p w14:paraId="133765DB">
      <w:pPr>
        <w:spacing w:line="400" w:lineRule="exact"/>
        <w:ind w:firstLine="480" w:firstLineChars="200"/>
        <w:rPr>
          <w:sz w:val="24"/>
        </w:rPr>
      </w:pPr>
      <w:r>
        <w:rPr>
          <w:rFonts w:hint="eastAsia"/>
          <w:sz w:val="24"/>
        </w:rPr>
        <w:t>双方收货人员有变动的，应提前【5】工作日以书面方式通知对方，否则由此产生的一切责任由变更方承担。双方只认可指定人员的签字，其他人员填写或涂改的收货单为无效单据。</w:t>
      </w:r>
    </w:p>
    <w:p w14:paraId="5B9EBEF7">
      <w:pPr>
        <w:spacing w:line="400" w:lineRule="exact"/>
        <w:ind w:firstLine="480" w:firstLineChars="200"/>
        <w:rPr>
          <w:sz w:val="24"/>
        </w:rPr>
      </w:pPr>
      <w:r>
        <w:rPr>
          <w:rFonts w:hint="eastAsia"/>
          <w:sz w:val="24"/>
        </w:rPr>
        <w:t>（五）质量异议的处理:</w:t>
      </w:r>
    </w:p>
    <w:p w14:paraId="3A4F6F76">
      <w:pPr>
        <w:spacing w:line="400" w:lineRule="exact"/>
        <w:ind w:firstLine="480" w:firstLineChars="200"/>
        <w:rPr>
          <w:sz w:val="24"/>
        </w:rPr>
      </w:pPr>
      <w:r>
        <w:rPr>
          <w:rFonts w:hint="eastAsia"/>
          <w:sz w:val="24"/>
        </w:rPr>
        <w:t>甲方应于交货之日起【1】日内对货物质量进行验收或抽检，甲方或工程管理方对材料质量验收以本合同质量要求为依据，甲方或工程管理方的验收和检验并不免除乙方的质量责任，若甲方或工程管理方在检验和使用过程中（含已形成成品阶段）发现确因乙方供货的质量或规格问题，甲方仍有权提出质量异议，并要求乙方进行相应赔偿，甲方向乙方提出异议后，乙方应在24小时内到现场及时处理。若乙方在</w:t>
      </w:r>
      <w:r>
        <w:rPr>
          <w:sz w:val="24"/>
        </w:rPr>
        <w:t>3</w:t>
      </w:r>
      <w:r>
        <w:rPr>
          <w:rFonts w:hint="eastAsia"/>
          <w:sz w:val="24"/>
        </w:rPr>
        <w:t>日内对存在质量问题的材料未予清除和更换，则甲方有权直接处置或另行向第三方采购，所发生的相关费用（包括但不限于处置费、直接或间接损失赔偿金、重新采购等所发生的费用）由乙方承担；</w:t>
      </w:r>
    </w:p>
    <w:p w14:paraId="53347563">
      <w:pPr>
        <w:spacing w:line="400" w:lineRule="exact"/>
        <w:ind w:firstLine="480" w:firstLineChars="200"/>
        <w:rPr>
          <w:sz w:val="24"/>
        </w:rPr>
      </w:pPr>
    </w:p>
    <w:p w14:paraId="3A5EC86B">
      <w:pPr>
        <w:spacing w:line="400" w:lineRule="exact"/>
        <w:ind w:firstLine="482" w:firstLineChars="200"/>
        <w:rPr>
          <w:b/>
          <w:bCs/>
          <w:sz w:val="24"/>
        </w:rPr>
      </w:pPr>
      <w:r>
        <w:rPr>
          <w:rFonts w:hint="eastAsia"/>
          <w:b/>
          <w:bCs/>
          <w:sz w:val="24"/>
        </w:rPr>
        <w:t>五、结算及支付方式</w:t>
      </w:r>
    </w:p>
    <w:p w14:paraId="7494C8D8">
      <w:pPr>
        <w:spacing w:line="400" w:lineRule="exact"/>
        <w:ind w:firstLine="480" w:firstLineChars="200"/>
        <w:rPr>
          <w:sz w:val="24"/>
        </w:rPr>
      </w:pPr>
      <w:r>
        <w:rPr>
          <w:rFonts w:hint="eastAsia"/>
          <w:sz w:val="24"/>
        </w:rPr>
        <w:t>（一）乙方供应的材料经甲方质量验收合格并签发《收货单》后，</w:t>
      </w:r>
      <w:r>
        <w:rPr>
          <w:rFonts w:hint="eastAsia" w:asciiTheme="minorHAnsi" w:hAnsiTheme="minorHAnsi" w:eastAsiaTheme="minorEastAsia" w:cstheme="minorBidi"/>
          <w:sz w:val="24"/>
          <w:szCs w:val="24"/>
        </w:rPr>
        <w:t>甲、乙双方于每月30日对上月</w:t>
      </w:r>
      <w:r>
        <w:rPr>
          <w:rFonts w:hint="eastAsia"/>
          <w:sz w:val="24"/>
        </w:rPr>
        <w:t>双方</w:t>
      </w:r>
      <w:r>
        <w:rPr>
          <w:rFonts w:hint="eastAsia" w:asciiTheme="minorHAnsi" w:hAnsiTheme="minorHAnsi" w:eastAsiaTheme="minorEastAsia" w:cstheme="minorBidi"/>
          <w:sz w:val="24"/>
          <w:szCs w:val="24"/>
        </w:rPr>
        <w:t>实际</w:t>
      </w:r>
      <w:r>
        <w:rPr>
          <w:rFonts w:hint="eastAsia"/>
          <w:sz w:val="24"/>
        </w:rPr>
        <w:t>完成的</w:t>
      </w:r>
      <w:r>
        <w:rPr>
          <w:rFonts w:hint="eastAsia" w:asciiTheme="minorHAnsi" w:hAnsiTheme="minorHAnsi" w:eastAsiaTheme="minorEastAsia" w:cstheme="minorBidi"/>
          <w:sz w:val="24"/>
          <w:szCs w:val="24"/>
        </w:rPr>
        <w:t>供货数量进行结算，双方每月结算</w:t>
      </w:r>
      <w:r>
        <w:rPr>
          <w:rFonts w:hint="eastAsia"/>
          <w:sz w:val="24"/>
        </w:rPr>
        <w:t>一次</w:t>
      </w:r>
      <w:r>
        <w:rPr>
          <w:rFonts w:hint="eastAsia" w:asciiTheme="minorHAnsi" w:hAnsiTheme="minorHAnsi" w:eastAsiaTheme="minorEastAsia" w:cstheme="minorBidi"/>
          <w:sz w:val="24"/>
          <w:szCs w:val="24"/>
        </w:rPr>
        <w:t>。</w:t>
      </w:r>
      <w:r>
        <w:rPr>
          <w:rFonts w:hint="eastAsia"/>
          <w:sz w:val="24"/>
        </w:rPr>
        <w:t>乙方应当以甲、乙双方共同签字并盖章的《结算单》和乙方开具的与请款金额等额的有效增值税专用发票作为请求甲方付款的唯一依据，否则甲方有权迟延付款并不构成违约。</w:t>
      </w:r>
    </w:p>
    <w:p w14:paraId="424F7E96">
      <w:pPr>
        <w:spacing w:line="400" w:lineRule="exact"/>
        <w:ind w:firstLine="480" w:firstLineChars="200"/>
        <w:rPr>
          <w:sz w:val="24"/>
        </w:rPr>
      </w:pPr>
      <w:r>
        <w:rPr>
          <w:rFonts w:hint="eastAsia"/>
          <w:sz w:val="24"/>
        </w:rPr>
        <w:t>（二）乙方对账人员须为法定代表人或乙方指定的收货人员，如果对账人员非法定代表人或乙方指定的收货人员，则必须持有真实有效且符合规定的授权委托书。</w:t>
      </w:r>
    </w:p>
    <w:p w14:paraId="03FC0CA0">
      <w:pPr>
        <w:spacing w:line="400" w:lineRule="exact"/>
        <w:ind w:firstLine="480" w:firstLineChars="200"/>
        <w:rPr>
          <w:sz w:val="24"/>
        </w:rPr>
      </w:pPr>
      <w:r>
        <w:rPr>
          <w:rFonts w:hint="eastAsia"/>
          <w:sz w:val="24"/>
        </w:rPr>
        <w:t>（三）支付方式：</w:t>
      </w:r>
    </w:p>
    <w:p w14:paraId="1F98467E">
      <w:pPr>
        <w:spacing w:line="400" w:lineRule="exact"/>
        <w:ind w:firstLine="480" w:firstLineChars="200"/>
        <w:rPr>
          <w:sz w:val="24"/>
        </w:rPr>
      </w:pPr>
      <w:r>
        <w:rPr>
          <w:rFonts w:hint="eastAsia"/>
          <w:sz w:val="24"/>
        </w:rPr>
        <w:t>甲方在双方结算完毕且收到乙方开具的真实有效等额发票后，7天内以银行转账、汇款的方式支付当期货款。乙方指定收款账号如下：</w:t>
      </w:r>
    </w:p>
    <w:p w14:paraId="1FD71E08">
      <w:pPr>
        <w:spacing w:line="400" w:lineRule="exact"/>
        <w:ind w:firstLine="480" w:firstLineChars="200"/>
        <w:rPr>
          <w:sz w:val="24"/>
        </w:rPr>
      </w:pPr>
      <w:r>
        <w:rPr>
          <w:rFonts w:hint="eastAsia"/>
          <w:sz w:val="24"/>
        </w:rPr>
        <w:t>收款名称：</w:t>
      </w:r>
    </w:p>
    <w:p w14:paraId="624F5218">
      <w:pPr>
        <w:spacing w:line="400" w:lineRule="exact"/>
        <w:ind w:firstLine="480" w:firstLineChars="200"/>
        <w:rPr>
          <w:sz w:val="24"/>
        </w:rPr>
      </w:pPr>
      <w:r>
        <w:rPr>
          <w:rFonts w:hint="eastAsia"/>
          <w:sz w:val="24"/>
        </w:rPr>
        <w:t>收款账号：</w:t>
      </w:r>
    </w:p>
    <w:p w14:paraId="3FBF8FF1">
      <w:pPr>
        <w:spacing w:line="400" w:lineRule="exact"/>
        <w:ind w:firstLine="480" w:firstLineChars="200"/>
        <w:rPr>
          <w:sz w:val="24"/>
        </w:rPr>
      </w:pPr>
      <w:r>
        <w:rPr>
          <w:rFonts w:hint="eastAsia"/>
          <w:sz w:val="24"/>
        </w:rPr>
        <w:t>收款银行：</w:t>
      </w:r>
    </w:p>
    <w:p w14:paraId="7D82FEC8">
      <w:pPr>
        <w:spacing w:line="400" w:lineRule="exact"/>
        <w:ind w:firstLine="482" w:firstLineChars="200"/>
        <w:rPr>
          <w:b/>
          <w:bCs/>
          <w:sz w:val="24"/>
        </w:rPr>
      </w:pPr>
      <w:r>
        <w:rPr>
          <w:rFonts w:hint="eastAsia"/>
          <w:b/>
          <w:bCs/>
          <w:sz w:val="24"/>
        </w:rPr>
        <w:t>六、发票要求</w:t>
      </w:r>
    </w:p>
    <w:p w14:paraId="5B6BE27B">
      <w:pPr>
        <w:spacing w:line="400" w:lineRule="exact"/>
        <w:ind w:firstLine="480" w:firstLineChars="200"/>
        <w:rPr>
          <w:sz w:val="24"/>
        </w:rPr>
      </w:pPr>
      <w:r>
        <w:rPr>
          <w:rFonts w:hint="eastAsia"/>
          <w:sz w:val="24"/>
        </w:rPr>
        <w:t>（一）乙方应向甲方提供与结算金额等额的增值税专用发票，税率13%（税率随国家税务局调整而调整）。</w:t>
      </w:r>
    </w:p>
    <w:p w14:paraId="5F894DC5">
      <w:pPr>
        <w:spacing w:line="400" w:lineRule="exact"/>
        <w:ind w:firstLine="480" w:firstLineChars="200"/>
        <w:rPr>
          <w:sz w:val="24"/>
        </w:rPr>
      </w:pPr>
      <w:r>
        <w:rPr>
          <w:rFonts w:hint="eastAsia"/>
          <w:sz w:val="24"/>
        </w:rPr>
        <w:t>（二）乙方汇总开具发票的，必须同时提供防伪税控系统开具的《销售货物或者提供应税劳务清单》，以及加盖发票专用章。</w:t>
      </w:r>
    </w:p>
    <w:p w14:paraId="43427893">
      <w:pPr>
        <w:spacing w:line="400" w:lineRule="exact"/>
        <w:ind w:firstLine="480" w:firstLineChars="200"/>
        <w:rPr>
          <w:sz w:val="24"/>
        </w:rPr>
      </w:pPr>
      <w:r>
        <w:rPr>
          <w:rFonts w:hint="eastAsia"/>
          <w:sz w:val="24"/>
        </w:rPr>
        <w:t>（三）若乙方未按照合同约定要求向甲方提供足额的、有效的增值税专用发票等资料的，甲方有权不予办理支付，乙方不得因此中断供应，否则承担由此给甲方造成的一切损失，包括直接损失、停工息工损失以及主张和保护权益所产生的诉讼费、保全费、保函费、律师费、差旅费、误工费等间接损失。</w:t>
      </w:r>
    </w:p>
    <w:p w14:paraId="38C3175D">
      <w:pPr>
        <w:spacing w:line="400" w:lineRule="exact"/>
        <w:ind w:firstLine="480" w:firstLineChars="200"/>
        <w:rPr>
          <w:sz w:val="24"/>
        </w:rPr>
      </w:pPr>
      <w:r>
        <w:rPr>
          <w:rFonts w:hint="eastAsia"/>
          <w:sz w:val="24"/>
        </w:rPr>
        <w:t>（四）甲方的信息如下:</w:t>
      </w:r>
    </w:p>
    <w:p w14:paraId="14D8B4F5">
      <w:pPr>
        <w:spacing w:line="400" w:lineRule="exact"/>
        <w:ind w:firstLine="480" w:firstLineChars="200"/>
        <w:rPr>
          <w:sz w:val="24"/>
        </w:rPr>
      </w:pPr>
      <w:r>
        <w:rPr>
          <w:rFonts w:hint="eastAsia"/>
          <w:sz w:val="24"/>
        </w:rPr>
        <w:t xml:space="preserve">单位名称: </w:t>
      </w:r>
      <w:r>
        <w:rPr>
          <w:rFonts w:hint="eastAsia" w:ascii="宋体" w:hAnsi="宋体" w:eastAsia="宋体" w:cs="宋体"/>
          <w:sz w:val="24"/>
        </w:rPr>
        <w:t>四川省蜀信恒通贸易有限公司</w:t>
      </w:r>
    </w:p>
    <w:p w14:paraId="33B989ED">
      <w:pPr>
        <w:spacing w:line="400" w:lineRule="exact"/>
        <w:ind w:firstLine="480" w:firstLineChars="200"/>
        <w:rPr>
          <w:sz w:val="24"/>
        </w:rPr>
      </w:pPr>
      <w:r>
        <w:rPr>
          <w:rFonts w:hint="eastAsia"/>
          <w:sz w:val="24"/>
        </w:rPr>
        <w:t>税务登记证号:</w:t>
      </w:r>
      <w:r>
        <w:rPr>
          <w:sz w:val="24"/>
        </w:rPr>
        <w:t xml:space="preserve"> </w:t>
      </w:r>
      <w:r>
        <w:rPr>
          <w:rFonts w:ascii="宋体" w:hAnsi="宋体" w:eastAsia="宋体" w:cs="宋体"/>
          <w:sz w:val="24"/>
        </w:rPr>
        <w:t>91510100MA6C9PK464</w:t>
      </w:r>
    </w:p>
    <w:p w14:paraId="0DB61F2D">
      <w:pPr>
        <w:spacing w:line="400" w:lineRule="exact"/>
        <w:ind w:firstLine="480" w:firstLineChars="200"/>
        <w:rPr>
          <w:sz w:val="24"/>
        </w:rPr>
      </w:pPr>
      <w:r>
        <w:rPr>
          <w:rFonts w:hint="eastAsia"/>
          <w:sz w:val="24"/>
        </w:rPr>
        <w:t>地址:</w:t>
      </w:r>
      <w:r>
        <w:rPr>
          <w:sz w:val="24"/>
        </w:rPr>
        <w:t xml:space="preserve"> </w:t>
      </w:r>
      <w:r>
        <w:rPr>
          <w:rFonts w:hint="eastAsia" w:ascii="宋体" w:hAnsi="宋体" w:eastAsia="宋体" w:cs="宋体"/>
          <w:sz w:val="24"/>
        </w:rPr>
        <w:t>成都市高朋大道</w:t>
      </w:r>
      <w:r>
        <w:rPr>
          <w:rFonts w:ascii="宋体" w:hAnsi="宋体" w:eastAsia="宋体" w:cs="宋体"/>
          <w:sz w:val="24"/>
        </w:rPr>
        <w:t>22号1幢6层 028-87039979</w:t>
      </w:r>
    </w:p>
    <w:p w14:paraId="6A5D1579">
      <w:pPr>
        <w:spacing w:line="400" w:lineRule="exact"/>
        <w:ind w:firstLine="480" w:firstLineChars="200"/>
        <w:rPr>
          <w:sz w:val="24"/>
        </w:rPr>
      </w:pPr>
      <w:r>
        <w:rPr>
          <w:rFonts w:hint="eastAsia"/>
          <w:sz w:val="24"/>
        </w:rPr>
        <w:t>开户银行名称:</w:t>
      </w:r>
      <w:r>
        <w:rPr>
          <w:sz w:val="24"/>
        </w:rPr>
        <w:t xml:space="preserve">  </w:t>
      </w:r>
      <w:r>
        <w:rPr>
          <w:rFonts w:ascii="宋体" w:hAnsi="宋体" w:eastAsia="宋体" w:cs="宋体"/>
          <w:sz w:val="24"/>
        </w:rPr>
        <w:t>中国银行成都双楠支行</w:t>
      </w:r>
    </w:p>
    <w:p w14:paraId="743A9AFC">
      <w:pPr>
        <w:spacing w:line="400" w:lineRule="exact"/>
        <w:ind w:firstLine="480" w:firstLineChars="200"/>
        <w:rPr>
          <w:sz w:val="24"/>
        </w:rPr>
      </w:pPr>
      <w:r>
        <w:rPr>
          <w:rFonts w:hint="eastAsia"/>
          <w:sz w:val="24"/>
        </w:rPr>
        <w:t>开户银行账号:</w:t>
      </w:r>
      <w:r>
        <w:rPr>
          <w:sz w:val="24"/>
        </w:rPr>
        <w:t xml:space="preserve">  </w:t>
      </w:r>
      <w:r>
        <w:rPr>
          <w:rFonts w:ascii="宋体" w:hAnsi="宋体" w:eastAsia="宋体" w:cs="宋体"/>
          <w:sz w:val="24"/>
        </w:rPr>
        <w:t>128006426606</w:t>
      </w:r>
    </w:p>
    <w:p w14:paraId="4D764B46">
      <w:pPr>
        <w:spacing w:line="400" w:lineRule="exact"/>
        <w:ind w:firstLine="480" w:firstLineChars="200"/>
        <w:rPr>
          <w:sz w:val="24"/>
        </w:rPr>
      </w:pPr>
      <w:r>
        <w:rPr>
          <w:rFonts w:hint="eastAsia"/>
          <w:sz w:val="24"/>
        </w:rPr>
        <w:t>注:乙方向甲方开具增值税发票时，在发票上加盖发票专用章。</w:t>
      </w:r>
    </w:p>
    <w:p w14:paraId="6148F434">
      <w:pPr>
        <w:spacing w:line="400" w:lineRule="exact"/>
        <w:ind w:firstLine="480" w:firstLineChars="200"/>
        <w:rPr>
          <w:sz w:val="24"/>
        </w:rPr>
      </w:pPr>
      <w:r>
        <w:rPr>
          <w:rFonts w:hint="eastAsia"/>
          <w:sz w:val="24"/>
        </w:rPr>
        <w:t>（五）乙方信息如下:</w:t>
      </w:r>
    </w:p>
    <w:p w14:paraId="3081756B">
      <w:pPr>
        <w:spacing w:line="400" w:lineRule="exact"/>
        <w:ind w:firstLine="480" w:firstLineChars="200"/>
        <w:rPr>
          <w:rFonts w:hint="eastAsia" w:ascii="宋体" w:hAnsi="宋体" w:eastAsia="宋体" w:cs="宋体"/>
          <w:sz w:val="24"/>
        </w:rPr>
      </w:pPr>
      <w:r>
        <w:rPr>
          <w:rFonts w:hint="eastAsia" w:ascii="宋体" w:hAnsi="宋体" w:eastAsia="宋体" w:cs="宋体"/>
          <w:sz w:val="24"/>
        </w:rPr>
        <w:t>乙方纳税人名称</w:t>
      </w:r>
      <w:r>
        <w:rPr>
          <w:rFonts w:ascii="宋体" w:hAnsi="宋体" w:eastAsia="宋体" w:cs="宋体"/>
          <w:sz w:val="24"/>
        </w:rPr>
        <w:t>:</w:t>
      </w:r>
    </w:p>
    <w:p w14:paraId="21CA1D3E">
      <w:pPr>
        <w:spacing w:line="400" w:lineRule="exact"/>
        <w:ind w:firstLine="480" w:firstLineChars="200"/>
        <w:rPr>
          <w:rFonts w:hint="eastAsia" w:ascii="宋体" w:hAnsi="宋体" w:eastAsia="宋体" w:cs="宋体"/>
          <w:sz w:val="24"/>
        </w:rPr>
      </w:pPr>
      <w:r>
        <w:rPr>
          <w:rFonts w:hint="eastAsia" w:ascii="宋体" w:hAnsi="宋体" w:eastAsia="宋体" w:cs="宋体"/>
          <w:sz w:val="24"/>
        </w:rPr>
        <w:t>纳税人识别号</w:t>
      </w:r>
      <w:r>
        <w:rPr>
          <w:rFonts w:ascii="宋体" w:hAnsi="宋体" w:eastAsia="宋体" w:cs="宋体"/>
          <w:sz w:val="24"/>
        </w:rPr>
        <w:t>:</w:t>
      </w:r>
    </w:p>
    <w:p w14:paraId="2BC6E883">
      <w:pPr>
        <w:ind w:firstLine="480" w:firstLineChars="200"/>
        <w:rPr>
          <w:rFonts w:hint="eastAsia" w:ascii="宋体" w:hAnsi="宋体" w:eastAsia="宋体" w:cs="宋体"/>
          <w:sz w:val="24"/>
        </w:rPr>
      </w:pPr>
      <w:r>
        <w:rPr>
          <w:rFonts w:hint="eastAsia" w:ascii="宋体" w:hAnsi="宋体" w:eastAsia="宋体" w:cs="宋体"/>
          <w:sz w:val="24"/>
        </w:rPr>
        <w:t>地址、电话</w:t>
      </w:r>
      <w:r>
        <w:rPr>
          <w:rFonts w:ascii="宋体" w:hAnsi="宋体" w:eastAsia="宋体" w:cs="宋体"/>
          <w:sz w:val="24"/>
        </w:rPr>
        <w:t>:</w:t>
      </w:r>
    </w:p>
    <w:p w14:paraId="63FCBC11">
      <w:pPr>
        <w:ind w:firstLine="480" w:firstLineChars="200"/>
        <w:rPr>
          <w:rFonts w:hint="eastAsia" w:ascii="宋体" w:hAnsi="宋体" w:eastAsia="宋体" w:cs="宋体"/>
          <w:sz w:val="24"/>
        </w:rPr>
      </w:pPr>
      <w:r>
        <w:rPr>
          <w:rFonts w:hint="eastAsia" w:ascii="宋体" w:hAnsi="宋体" w:eastAsia="宋体" w:cs="宋体"/>
          <w:sz w:val="24"/>
        </w:rPr>
        <w:t>开户银行</w:t>
      </w:r>
      <w:r>
        <w:rPr>
          <w:rFonts w:ascii="宋体" w:hAnsi="宋体" w:eastAsia="宋体" w:cs="宋体"/>
          <w:sz w:val="24"/>
        </w:rPr>
        <w:t xml:space="preserve">: </w:t>
      </w:r>
    </w:p>
    <w:p w14:paraId="3250AA51">
      <w:pPr>
        <w:ind w:firstLine="480" w:firstLineChars="200"/>
        <w:rPr>
          <w:sz w:val="24"/>
        </w:rPr>
      </w:pPr>
      <w:r>
        <w:rPr>
          <w:rFonts w:hint="eastAsia" w:ascii="宋体" w:hAnsi="宋体" w:eastAsia="宋体" w:cs="宋体"/>
          <w:sz w:val="24"/>
        </w:rPr>
        <w:t>账号</w:t>
      </w:r>
      <w:r>
        <w:rPr>
          <w:rFonts w:ascii="宋体" w:hAnsi="宋体" w:eastAsia="宋体" w:cs="宋体"/>
          <w:sz w:val="24"/>
        </w:rPr>
        <w:t xml:space="preserve">: </w:t>
      </w:r>
    </w:p>
    <w:p w14:paraId="270CD2B2">
      <w:pPr>
        <w:spacing w:line="400" w:lineRule="exact"/>
        <w:ind w:firstLine="482" w:firstLineChars="200"/>
        <w:rPr>
          <w:b/>
          <w:bCs/>
          <w:sz w:val="24"/>
        </w:rPr>
      </w:pPr>
      <w:r>
        <w:rPr>
          <w:rFonts w:hint="eastAsia"/>
          <w:b/>
          <w:bCs/>
          <w:sz w:val="24"/>
        </w:rPr>
        <w:t>七、甲方权利与义务</w:t>
      </w:r>
    </w:p>
    <w:p w14:paraId="48F41D9A">
      <w:pPr>
        <w:spacing w:line="400" w:lineRule="exact"/>
        <w:ind w:firstLine="480" w:firstLineChars="200"/>
        <w:rPr>
          <w:sz w:val="24"/>
        </w:rPr>
      </w:pPr>
      <w:r>
        <w:rPr>
          <w:rFonts w:hint="eastAsia"/>
          <w:sz w:val="24"/>
        </w:rPr>
        <w:t>（一）甲方应严格按本合同约定支付货款。</w:t>
      </w:r>
    </w:p>
    <w:p w14:paraId="6C5932D7">
      <w:pPr>
        <w:spacing w:line="400" w:lineRule="exact"/>
        <w:ind w:firstLine="480" w:firstLineChars="200"/>
        <w:rPr>
          <w:sz w:val="24"/>
        </w:rPr>
      </w:pPr>
      <w:r>
        <w:rPr>
          <w:rFonts w:hint="eastAsia"/>
          <w:sz w:val="24"/>
        </w:rPr>
        <w:t>（二）在第一次约定供货前，甲方须提前至少1天向乙方发出材料供应计划通知，在第一次供货以后甲方应每周向乙方发出次周的材料需求供应计划通知。</w:t>
      </w:r>
    </w:p>
    <w:p w14:paraId="1F939025">
      <w:pPr>
        <w:spacing w:line="400" w:lineRule="exact"/>
        <w:ind w:firstLine="480" w:firstLineChars="200"/>
        <w:rPr>
          <w:sz w:val="24"/>
        </w:rPr>
      </w:pPr>
      <w:r>
        <w:rPr>
          <w:rFonts w:hint="eastAsia"/>
          <w:sz w:val="24"/>
        </w:rPr>
        <w:t>（三）甲方指定人员每月应及时与乙方指定人员在合同规定时间内办理结算，不得故意拖延办理结算，甲方故意拖延办理结算超过【1</w:t>
      </w:r>
      <w:r>
        <w:rPr>
          <w:sz w:val="24"/>
        </w:rPr>
        <w:t>5</w:t>
      </w:r>
      <w:r>
        <w:rPr>
          <w:rFonts w:hint="eastAsia"/>
          <w:sz w:val="24"/>
        </w:rPr>
        <w:t>】日的，视为甲方默认同意乙方报送结算金额，乙方可凭此报送结算金额直接要求甲方付款。</w:t>
      </w:r>
    </w:p>
    <w:p w14:paraId="443812C3">
      <w:pPr>
        <w:spacing w:line="400" w:lineRule="exact"/>
        <w:ind w:firstLine="480" w:firstLineChars="200"/>
        <w:rPr>
          <w:sz w:val="24"/>
        </w:rPr>
      </w:pPr>
      <w:r>
        <w:rPr>
          <w:rFonts w:hint="eastAsia"/>
          <w:sz w:val="24"/>
        </w:rPr>
        <w:t>（四）甲方有权拒收或退回乙方送至工地的不合格（包括但不限于质量、规格问题）材料，由此产生的双方费用及损失用由乙方全部承担。甲乙双方对材料的质量、规格等问题无法达成一致的，按照本合同第四条第（四）款约定处理。</w:t>
      </w:r>
    </w:p>
    <w:p w14:paraId="57644645">
      <w:pPr>
        <w:spacing w:line="400" w:lineRule="exact"/>
        <w:ind w:firstLine="482" w:firstLineChars="200"/>
        <w:rPr>
          <w:b/>
          <w:bCs/>
          <w:sz w:val="24"/>
        </w:rPr>
      </w:pPr>
      <w:r>
        <w:rPr>
          <w:rFonts w:hint="eastAsia"/>
          <w:b/>
          <w:bCs/>
          <w:sz w:val="24"/>
        </w:rPr>
        <w:t>八、乙方权利与义务</w:t>
      </w:r>
    </w:p>
    <w:p w14:paraId="2CF46941">
      <w:pPr>
        <w:spacing w:line="400" w:lineRule="exact"/>
        <w:ind w:firstLine="480" w:firstLineChars="200"/>
        <w:rPr>
          <w:sz w:val="24"/>
        </w:rPr>
      </w:pPr>
      <w:r>
        <w:rPr>
          <w:rFonts w:hint="eastAsia"/>
          <w:sz w:val="24"/>
        </w:rPr>
        <w:t>（一）乙方应严格按照本合同约定向甲方供应合格材料；若经检测不合格的材料，乙方应承担因此给甲方造成的损失（包括直接损失、停工息工损失以及主张和保护权益所产生的诉讼费、保全费、保函费、律师费、差旅费、误工费等间接损失），且甲方有权拒绝收货并可追究相关责任。</w:t>
      </w:r>
    </w:p>
    <w:p w14:paraId="0AD9FD34">
      <w:pPr>
        <w:spacing w:line="400" w:lineRule="exact"/>
        <w:ind w:firstLine="480" w:firstLineChars="200"/>
        <w:rPr>
          <w:sz w:val="24"/>
        </w:rPr>
      </w:pPr>
      <w:r>
        <w:rPr>
          <w:rFonts w:hint="eastAsia"/>
          <w:sz w:val="24"/>
        </w:rPr>
        <w:t>（二）乙方应严格按照本合同约定向甲方供应合法来源的材料，若经抽查出不合法来源的材料，乙方应承担因此给甲方造成的损失（包括直接损失、停工息工损失以及主张和保护权益所产生的诉讼费、保全费、保函费、律师费、差旅费、误工费等间接损失），甲方有权拒绝收货、提前解除合同并可追究乙方相关责任。</w:t>
      </w:r>
    </w:p>
    <w:p w14:paraId="5DBAF94F">
      <w:pPr>
        <w:spacing w:line="400" w:lineRule="exact"/>
        <w:ind w:firstLine="480" w:firstLineChars="200"/>
        <w:rPr>
          <w:sz w:val="24"/>
        </w:rPr>
      </w:pPr>
      <w:r>
        <w:rPr>
          <w:rFonts w:hint="eastAsia"/>
          <w:sz w:val="24"/>
        </w:rPr>
        <w:t>（三）乙方在收到甲方第一次供应通知之日起最迟</w:t>
      </w:r>
      <w:r>
        <w:rPr>
          <w:sz w:val="24"/>
          <w:u w:val="single"/>
        </w:rPr>
        <w:t>2</w:t>
      </w:r>
      <w:r>
        <w:rPr>
          <w:rFonts w:hint="eastAsia"/>
          <w:sz w:val="24"/>
          <w:u w:val="single"/>
        </w:rPr>
        <w:t>个</w:t>
      </w:r>
      <w:r>
        <w:rPr>
          <w:rFonts w:hint="eastAsia"/>
          <w:sz w:val="24"/>
        </w:rPr>
        <w:t>工作日内，须将甲方所需材料保质、保量地供货至甲方指定的项目现场。乙方后续供应（除第一次外）应在甲方通知供货的2个工作日内供货，且每次供应量应保证甲方料仓5天储备用量或每日生产用量。</w:t>
      </w:r>
    </w:p>
    <w:p w14:paraId="19FD075E">
      <w:pPr>
        <w:spacing w:line="400" w:lineRule="exact"/>
        <w:ind w:firstLine="480" w:firstLineChars="200"/>
        <w:rPr>
          <w:sz w:val="24"/>
        </w:rPr>
      </w:pPr>
      <w:r>
        <w:rPr>
          <w:rFonts w:hint="eastAsia"/>
          <w:sz w:val="24"/>
        </w:rPr>
        <w:t>（四）乙方在生产过程中应保证甲方料仓30天的储备用量，</w:t>
      </w:r>
      <w:r>
        <w:rPr>
          <w:sz w:val="24"/>
        </w:rPr>
        <w:t>30</w:t>
      </w:r>
      <w:r>
        <w:rPr>
          <w:rFonts w:hint="eastAsia"/>
          <w:sz w:val="24"/>
        </w:rPr>
        <w:t>天的储备用量以外的材料乙方需自行寻找场地堆放储备，且满足国家有关安全，环保、水保，职业健康方面的规定，不得对环境和人身健康等产生不良影响；在材料交付并经验收合格前发生的安全事故或其他损失，风险概由乙方负责。</w:t>
      </w:r>
    </w:p>
    <w:p w14:paraId="17DE21A9">
      <w:pPr>
        <w:spacing w:line="400" w:lineRule="exact"/>
        <w:ind w:firstLine="480" w:firstLineChars="200"/>
        <w:rPr>
          <w:sz w:val="24"/>
        </w:rPr>
      </w:pPr>
      <w:r>
        <w:rPr>
          <w:rFonts w:hint="eastAsia"/>
          <w:sz w:val="24"/>
        </w:rPr>
        <w:t>（五）乙方及乙方安排的人员、车辆进入施工现场必须服从甲方人员统一调度，因乙方及乙方安排的人员、车辆造成的安全等相关报失均由乙方自行承担，若因乙方按照甲方现场人员要求作业时发生的安全等责任事故应甲方负责。</w:t>
      </w:r>
    </w:p>
    <w:p w14:paraId="08907BE3">
      <w:pPr>
        <w:spacing w:line="400" w:lineRule="exact"/>
        <w:ind w:firstLine="482" w:firstLineChars="200"/>
        <w:rPr>
          <w:b/>
          <w:bCs/>
          <w:sz w:val="24"/>
        </w:rPr>
      </w:pPr>
      <w:r>
        <w:rPr>
          <w:rFonts w:hint="eastAsia"/>
          <w:b/>
          <w:bCs/>
          <w:sz w:val="24"/>
        </w:rPr>
        <w:t>九、合同变更与解除</w:t>
      </w:r>
    </w:p>
    <w:p w14:paraId="45A0B259">
      <w:pPr>
        <w:spacing w:line="400" w:lineRule="exact"/>
        <w:ind w:firstLine="480" w:firstLineChars="200"/>
        <w:rPr>
          <w:sz w:val="24"/>
        </w:rPr>
      </w:pPr>
      <w:r>
        <w:rPr>
          <w:rFonts w:hint="eastAsia"/>
          <w:sz w:val="24"/>
        </w:rPr>
        <w:t>（一）经双方协商一致可以变更或解除合同。</w:t>
      </w:r>
    </w:p>
    <w:p w14:paraId="62E6031A">
      <w:pPr>
        <w:spacing w:line="400" w:lineRule="exact"/>
        <w:ind w:firstLine="480" w:firstLineChars="200"/>
        <w:rPr>
          <w:sz w:val="24"/>
        </w:rPr>
      </w:pPr>
      <w:r>
        <w:rPr>
          <w:rFonts w:hint="eastAsia"/>
          <w:sz w:val="24"/>
        </w:rPr>
        <w:t>（二）发生下列情形之一的，可以解除合同:</w:t>
      </w:r>
    </w:p>
    <w:p w14:paraId="691A42A0">
      <w:pPr>
        <w:spacing w:line="400" w:lineRule="exact"/>
        <w:ind w:firstLine="480" w:firstLineChars="200"/>
        <w:rPr>
          <w:sz w:val="24"/>
        </w:rPr>
      </w:pPr>
      <w:r>
        <w:rPr>
          <w:sz w:val="24"/>
        </w:rPr>
        <w:t>1</w:t>
      </w:r>
      <w:r>
        <w:rPr>
          <w:rFonts w:hint="eastAsia"/>
          <w:sz w:val="24"/>
        </w:rPr>
        <w:t>、因不可抗力致使合同不能履行；</w:t>
      </w:r>
    </w:p>
    <w:p w14:paraId="276C9AB4">
      <w:pPr>
        <w:spacing w:line="400" w:lineRule="exact"/>
        <w:ind w:firstLine="480" w:firstLineChars="200"/>
        <w:rPr>
          <w:sz w:val="24"/>
        </w:rPr>
      </w:pPr>
      <w:r>
        <w:rPr>
          <w:rFonts w:hint="eastAsia"/>
          <w:sz w:val="24"/>
        </w:rPr>
        <w:t>2、乙方未按合同约定供货的，经催告后</w:t>
      </w:r>
      <w:r>
        <w:rPr>
          <w:sz w:val="24"/>
        </w:rPr>
        <w:t>3</w:t>
      </w:r>
      <w:r>
        <w:rPr>
          <w:rFonts w:hint="eastAsia"/>
          <w:sz w:val="24"/>
        </w:rPr>
        <w:t>日内仍未按合同约定供货的，甲方有权单方解除合同。</w:t>
      </w:r>
    </w:p>
    <w:p w14:paraId="03025F88">
      <w:pPr>
        <w:widowControl/>
        <w:spacing w:line="400" w:lineRule="exact"/>
        <w:ind w:firstLine="480" w:firstLineChars="200"/>
        <w:rPr>
          <w:sz w:val="24"/>
        </w:rPr>
      </w:pPr>
      <w:r>
        <w:rPr>
          <w:sz w:val="24"/>
        </w:rPr>
        <w:t>3</w:t>
      </w:r>
      <w:r>
        <w:rPr>
          <w:rFonts w:hint="eastAsia"/>
          <w:sz w:val="24"/>
        </w:rPr>
        <w:t>、乙方所供材料质量不符合国家和地方强制性标准、行业标准以及甲方要求的标准，且未按甲方要求采取补救措施或及时进行更换的，甲方有权单方解除合同；</w:t>
      </w:r>
    </w:p>
    <w:p w14:paraId="0103F3CF">
      <w:pPr>
        <w:spacing w:line="400" w:lineRule="exact"/>
        <w:ind w:firstLine="480" w:firstLineChars="200"/>
        <w:rPr>
          <w:sz w:val="24"/>
        </w:rPr>
      </w:pPr>
      <w:r>
        <w:rPr>
          <w:rFonts w:hint="eastAsia"/>
          <w:sz w:val="24"/>
        </w:rPr>
        <w:t>4、甲方无正当理由拒不付款，且经乙方催告（包括但不限于：微信、短信、电话、邮件、口头等）后超过付款时限【30】日的，乙方有权即刻单方通知甲方解除合同。</w:t>
      </w:r>
    </w:p>
    <w:p w14:paraId="40CDBDBE">
      <w:pPr>
        <w:spacing w:line="400" w:lineRule="exact"/>
        <w:ind w:firstLine="480" w:firstLineChars="200"/>
        <w:rPr>
          <w:sz w:val="24"/>
        </w:rPr>
      </w:pPr>
      <w:r>
        <w:rPr>
          <w:sz w:val="24"/>
        </w:rPr>
        <w:t>5</w:t>
      </w:r>
      <w:r>
        <w:rPr>
          <w:rFonts w:hint="eastAsia"/>
          <w:sz w:val="24"/>
        </w:rPr>
        <w:t>、合同一方构成其他重大违约，守约方可解除合同。</w:t>
      </w:r>
    </w:p>
    <w:p w14:paraId="573CD5D8">
      <w:pPr>
        <w:spacing w:line="400" w:lineRule="exact"/>
        <w:ind w:firstLine="480" w:firstLineChars="200"/>
        <w:rPr>
          <w:sz w:val="24"/>
        </w:rPr>
      </w:pPr>
      <w:r>
        <w:rPr>
          <w:rFonts w:hint="eastAsia"/>
          <w:sz w:val="24"/>
        </w:rPr>
        <w:t>（三）合同变更或解除，不能免除违约方应承担的违约责任，给对方造成损失的，还应承担损失赔偿责任，包括直接损失，停工怠工损失以及主张和保护权益所产生的诉讼费、保全费、保函费、律师费、差旅费，等间接损失。</w:t>
      </w:r>
    </w:p>
    <w:p w14:paraId="263887CE">
      <w:pPr>
        <w:spacing w:line="400" w:lineRule="exact"/>
        <w:ind w:firstLine="482" w:firstLineChars="200"/>
        <w:rPr>
          <w:sz w:val="24"/>
        </w:rPr>
      </w:pPr>
      <w:r>
        <w:rPr>
          <w:rFonts w:hint="eastAsia"/>
          <w:b/>
          <w:bCs/>
          <w:sz w:val="24"/>
        </w:rPr>
        <w:t>十、违约责任</w:t>
      </w:r>
    </w:p>
    <w:p w14:paraId="79380E0B">
      <w:pPr>
        <w:spacing w:line="400" w:lineRule="exact"/>
        <w:ind w:firstLine="480" w:firstLineChars="200"/>
        <w:rPr>
          <w:color w:val="0000FF"/>
          <w:sz w:val="24"/>
        </w:rPr>
      </w:pPr>
      <w:r>
        <w:rPr>
          <w:rFonts w:hint="eastAsia"/>
          <w:sz w:val="24"/>
        </w:rPr>
        <w:t>（一）乙方应按甲方要求及时供应材料，确保工程需要，若因乙方停工、停产逾期及供应材料不满足甲方需求时，为保障甲方现场施工生产需要，甲方有权自行组织材料进场。</w:t>
      </w:r>
    </w:p>
    <w:p w14:paraId="64601F1B">
      <w:pPr>
        <w:widowControl/>
        <w:spacing w:line="400" w:lineRule="exact"/>
        <w:ind w:firstLine="480" w:firstLineChars="200"/>
        <w:rPr>
          <w:sz w:val="24"/>
        </w:rPr>
      </w:pPr>
      <w:r>
        <w:rPr>
          <w:rFonts w:hint="eastAsia"/>
          <w:color w:val="auto"/>
          <w:sz w:val="24"/>
        </w:rPr>
        <w:t>（二）乙方应按甲方要求供应材料，确保工程需要，若因乙方供应材料质量不满足</w:t>
      </w:r>
      <w:r>
        <w:rPr>
          <w:rFonts w:hint="eastAsia"/>
          <w:sz w:val="24"/>
        </w:rPr>
        <w:t>国家和地方强制性标准、行业标准以及甲方要求的标准</w:t>
      </w:r>
      <w:r>
        <w:rPr>
          <w:rFonts w:hint="eastAsia"/>
          <w:color w:val="auto"/>
          <w:sz w:val="24"/>
        </w:rPr>
        <w:t>时，为保障甲方现场施工生产需要，甲方有权自行组织材料进场，其</w:t>
      </w:r>
      <w:r>
        <w:rPr>
          <w:rFonts w:hint="eastAsia"/>
          <w:sz w:val="24"/>
        </w:rPr>
        <w:t>相应价格甲方有权在货款中扣除。给甲方造成损失的，乙方还应向甲方承担赔偿责任。</w:t>
      </w:r>
    </w:p>
    <w:p w14:paraId="417A6064">
      <w:pPr>
        <w:spacing w:line="400" w:lineRule="exact"/>
        <w:ind w:firstLine="480" w:firstLineChars="200"/>
        <w:rPr>
          <w:sz w:val="24"/>
        </w:rPr>
      </w:pPr>
      <w:r>
        <w:rPr>
          <w:rFonts w:hint="eastAsia"/>
          <w:sz w:val="24"/>
        </w:rPr>
        <w:t>（三）由乙方承担的违约责任及赔偿，甲方可在货款中直接扣除，仍不能抵付的，甲方可另行向乙方追偿；</w:t>
      </w:r>
    </w:p>
    <w:p w14:paraId="7877DE94">
      <w:pPr>
        <w:spacing w:line="400" w:lineRule="exact"/>
        <w:ind w:firstLine="480" w:firstLineChars="200"/>
        <w:rPr>
          <w:sz w:val="24"/>
        </w:rPr>
      </w:pPr>
      <w:r>
        <w:rPr>
          <w:rFonts w:hint="eastAsia"/>
          <w:sz w:val="24"/>
        </w:rPr>
        <w:t>（四）甲、乙双方若存在其他违反本合同约定的内容的，受损失方有权按实际损失额要求违约方赔偿。</w:t>
      </w:r>
    </w:p>
    <w:p w14:paraId="3CF323A9">
      <w:pPr>
        <w:spacing w:line="400" w:lineRule="exact"/>
        <w:ind w:firstLine="480" w:firstLineChars="200"/>
        <w:rPr>
          <w:sz w:val="24"/>
        </w:rPr>
      </w:pPr>
      <w:r>
        <w:rPr>
          <w:rFonts w:hint="eastAsia"/>
          <w:sz w:val="24"/>
        </w:rPr>
        <w:t>（五）若因乙方原因造成甲方在增值税专用发票抵扣期内无法完成增值税专用发票进项税额认证和抵扣的，乙方应无条件的按照甲方要求或合同约定重新开具件符合规定的增值税专用发票，且甲方由此产生的一切损失均由乙方承担；</w:t>
      </w:r>
    </w:p>
    <w:p w14:paraId="7027BF1B">
      <w:pPr>
        <w:spacing w:line="400" w:lineRule="exact"/>
        <w:ind w:firstLine="480" w:firstLineChars="200"/>
        <w:rPr>
          <w:sz w:val="24"/>
        </w:rPr>
      </w:pPr>
      <w:r>
        <w:rPr>
          <w:rFonts w:hint="eastAsia"/>
          <w:sz w:val="24"/>
        </w:rPr>
        <w:t>（六）一方违约，除应当按上述约定支付违约金，赔偿损失外，还应当赔偿守约方主张、维护权益所产生的律师费，保全费、保全担保费等实际产生的损失。</w:t>
      </w:r>
    </w:p>
    <w:p w14:paraId="2E3014FA">
      <w:pPr>
        <w:spacing w:line="400" w:lineRule="exact"/>
        <w:ind w:firstLine="482" w:firstLineChars="200"/>
        <w:rPr>
          <w:b/>
          <w:bCs/>
          <w:sz w:val="24"/>
        </w:rPr>
      </w:pPr>
      <w:r>
        <w:rPr>
          <w:rFonts w:hint="eastAsia"/>
          <w:b/>
          <w:bCs/>
          <w:sz w:val="24"/>
        </w:rPr>
        <w:t>十一、不可抗力</w:t>
      </w:r>
    </w:p>
    <w:p w14:paraId="61E32A30">
      <w:pPr>
        <w:spacing w:line="400" w:lineRule="exact"/>
        <w:ind w:firstLine="480" w:firstLineChars="200"/>
        <w:rPr>
          <w:sz w:val="24"/>
        </w:rPr>
      </w:pPr>
      <w:r>
        <w:rPr>
          <w:rFonts w:hint="eastAsia"/>
          <w:sz w:val="24"/>
        </w:rPr>
        <w:t>甲乙双方的任何一方由于不可抗力的原因，如地震、地质灾害、环保检查（提供环保检查通知书）等，不能履约合同时，应及时向对方通报不能履行或不能完全履行的理由，以减轻可能给对方造成的损失。</w:t>
      </w:r>
    </w:p>
    <w:p w14:paraId="31418428">
      <w:pPr>
        <w:spacing w:line="400" w:lineRule="exact"/>
        <w:ind w:firstLine="482" w:firstLineChars="200"/>
        <w:rPr>
          <w:b/>
          <w:bCs/>
          <w:sz w:val="24"/>
        </w:rPr>
      </w:pPr>
      <w:r>
        <w:rPr>
          <w:rFonts w:hint="eastAsia"/>
          <w:b/>
          <w:bCs/>
          <w:sz w:val="24"/>
        </w:rPr>
        <w:t>十二、补充约定</w:t>
      </w:r>
    </w:p>
    <w:p w14:paraId="7F9074EC">
      <w:pPr>
        <w:spacing w:line="400" w:lineRule="exact"/>
        <w:ind w:firstLine="480" w:firstLineChars="200"/>
        <w:rPr>
          <w:sz w:val="24"/>
        </w:rPr>
      </w:pPr>
      <w:r>
        <w:rPr>
          <w:rFonts w:hint="eastAsia"/>
          <w:sz w:val="24"/>
        </w:rPr>
        <w:t>本合同约定的其它事项:</w:t>
      </w:r>
    </w:p>
    <w:p w14:paraId="3A942675">
      <w:pPr>
        <w:numPr>
          <w:ilvl w:val="0"/>
          <w:numId w:val="14"/>
        </w:numPr>
        <w:spacing w:line="400" w:lineRule="exact"/>
        <w:ind w:firstLine="480" w:firstLineChars="200"/>
        <w:rPr>
          <w:sz w:val="24"/>
        </w:rPr>
      </w:pPr>
      <w:r>
        <w:rPr>
          <w:rFonts w:hint="eastAsia"/>
          <w:sz w:val="24"/>
        </w:rPr>
        <w:t>与合同相关的招投标文件、询价文件、双方的谈判纪要附件等是合同的组成部分，与合同具有同等法律效力。</w:t>
      </w:r>
    </w:p>
    <w:p w14:paraId="575C88B6">
      <w:pPr>
        <w:autoSpaceDE w:val="0"/>
        <w:autoSpaceDN w:val="0"/>
        <w:adjustRightInd w:val="0"/>
        <w:spacing w:line="360" w:lineRule="auto"/>
        <w:ind w:firstLine="315" w:firstLineChars="150"/>
        <w:rPr>
          <w:rFonts w:hint="eastAsia" w:ascii="宋体" w:hAnsi="宋体" w:eastAsia="宋体" w:cs="宋体"/>
          <w:color w:val="000000" w:themeColor="text1"/>
          <w:sz w:val="24"/>
          <w14:textFill>
            <w14:solidFill>
              <w14:schemeClr w14:val="tx1"/>
            </w14:solidFill>
          </w14:textFill>
        </w:rPr>
      </w:pPr>
      <w:r>
        <w:rPr>
          <w:rFonts w:hint="eastAsia"/>
        </w:rPr>
        <w:t xml:space="preserve">  </w:t>
      </w:r>
      <w:r>
        <w:rPr>
          <w:rFonts w:hint="eastAsia"/>
          <w:sz w:val="24"/>
        </w:rPr>
        <w:t>（二）</w:t>
      </w:r>
      <w:r>
        <w:rPr>
          <w:rFonts w:hint="eastAsia" w:ascii="宋体" w:hAnsi="宋体" w:eastAsia="宋体" w:cs="宋体"/>
          <w:color w:val="000000" w:themeColor="text1"/>
          <w:sz w:val="24"/>
          <w14:textFill>
            <w14:solidFill>
              <w14:schemeClr w14:val="tx1"/>
            </w14:solidFill>
          </w14:textFill>
        </w:rPr>
        <w:t>往来函件送达地址及双方人员信息确认：</w:t>
      </w:r>
    </w:p>
    <w:p w14:paraId="65666743">
      <w:pPr>
        <w:pStyle w:val="50"/>
        <w:autoSpaceDE w:val="0"/>
        <w:autoSpaceDN w:val="0"/>
        <w:adjustRightInd w:val="0"/>
        <w:spacing w:line="360" w:lineRule="auto"/>
        <w:ind w:left="360" w:firstLine="0"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买卖双方确认各方的经营地址为本合同履行过程中的有效送达地址。</w:t>
      </w:r>
    </w:p>
    <w:p w14:paraId="1744F29B">
      <w:pPr>
        <w:pStyle w:val="58"/>
        <w:tabs>
          <w:tab w:val="left" w:pos="6802"/>
        </w:tabs>
        <w:spacing w:line="460" w:lineRule="exact"/>
        <w:ind w:firstLine="480" w:firstLineChars="200"/>
        <w:jc w:val="left"/>
        <w:rPr>
          <w:rFonts w:hint="eastAsia"/>
          <w:color w:val="000000" w:themeColor="text1"/>
          <w:sz w:val="24"/>
          <w:u w:val="single"/>
          <w14:textFill>
            <w14:solidFill>
              <w14:schemeClr w14:val="tx1"/>
            </w14:solidFill>
          </w14:textFill>
        </w:rPr>
      </w:pPr>
      <w:r>
        <w:rPr>
          <w:rFonts w:hint="eastAsia"/>
          <w:color w:val="000000" w:themeColor="text1"/>
          <w:sz w:val="24"/>
          <w:lang w:val="en-US" w:eastAsia="zh-CN"/>
          <w14:textFill>
            <w14:solidFill>
              <w14:schemeClr w14:val="tx1"/>
            </w14:solidFill>
          </w14:textFill>
        </w:rPr>
        <w:t>甲</w:t>
      </w:r>
      <w:r>
        <w:rPr>
          <w:rFonts w:hint="eastAsia"/>
          <w:color w:val="000000" w:themeColor="text1"/>
          <w:sz w:val="24"/>
          <w14:textFill>
            <w14:solidFill>
              <w14:schemeClr w14:val="tx1"/>
            </w14:solidFill>
          </w14:textFill>
        </w:rPr>
        <w:t>方经营地址：</w:t>
      </w:r>
      <w:r>
        <w:rPr>
          <w:rFonts w:hint="eastAsia"/>
          <w:sz w:val="24"/>
        </w:rPr>
        <w:t>成都市高朋大道</w:t>
      </w:r>
      <w:r>
        <w:rPr>
          <w:sz w:val="24"/>
        </w:rPr>
        <w:t>22号1幢6层</w:t>
      </w:r>
    </w:p>
    <w:p w14:paraId="400E95C1">
      <w:pPr>
        <w:pStyle w:val="2"/>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乙方经营地址：</w:t>
      </w:r>
    </w:p>
    <w:p w14:paraId="3C4CFB25">
      <w:pPr>
        <w:pStyle w:val="2"/>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sz w:val="24"/>
        </w:rPr>
        <w:t>甲方指定联系人：</w:t>
      </w:r>
      <w:r>
        <w:rPr>
          <w:rFonts w:hint="eastAsia" w:ascii="宋体" w:hAnsi="宋体" w:eastAsia="宋体" w:cs="宋体"/>
          <w:color w:val="000000" w:themeColor="text1"/>
          <w:sz w:val="24"/>
          <w:u w:val="single"/>
          <w14:textFill>
            <w14:solidFill>
              <w14:schemeClr w14:val="tx1"/>
            </w14:solidFill>
          </w14:textFill>
        </w:rPr>
        <w:t xml:space="preserve">刘芯佚       </w:t>
      </w:r>
      <w:r>
        <w:rPr>
          <w:rFonts w:hint="eastAsia"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u w:val="single"/>
          <w14:textFill>
            <w14:solidFill>
              <w14:schemeClr w14:val="tx1"/>
            </w14:solidFill>
          </w14:textFill>
        </w:rPr>
        <w:t xml:space="preserve"> 18008000217 </w:t>
      </w:r>
    </w:p>
    <w:p w14:paraId="413B962C">
      <w:pPr>
        <w:pStyle w:val="2"/>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none"/>
          <w14:textFill>
            <w14:solidFill>
              <w14:schemeClr w14:val="tx1"/>
            </w14:solidFill>
          </w14:textFill>
        </w:rPr>
        <w:t>乙方指定联系人：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none"/>
          <w14:textFill>
            <w14:solidFill>
              <w14:schemeClr w14:val="tx1"/>
            </w14:solidFill>
          </w14:textFill>
        </w:rPr>
        <w:t xml:space="preserve">，联系电话： </w:t>
      </w:r>
    </w:p>
    <w:p w14:paraId="0B3BBFA4">
      <w:pPr>
        <w:pStyle w:val="2"/>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kern w:val="0"/>
          <w:sz w:val="24"/>
        </w:rPr>
        <w:t>以上</w:t>
      </w:r>
      <w:r>
        <w:rPr>
          <w:rFonts w:hint="eastAsia" w:ascii="宋体" w:hAnsi="宋体" w:eastAsia="宋体" w:cs="宋体"/>
          <w:color w:val="000000" w:themeColor="text1"/>
          <w:sz w:val="24"/>
          <w14:textFill>
            <w14:solidFill>
              <w14:schemeClr w14:val="tx1"/>
            </w14:solidFill>
          </w14:textFill>
        </w:rPr>
        <w:t>送达地址及人员信息</w:t>
      </w:r>
      <w:r>
        <w:rPr>
          <w:rFonts w:hint="eastAsia" w:ascii="宋体" w:hAnsi="宋体" w:eastAsia="宋体" w:cs="宋体"/>
          <w:kern w:val="0"/>
          <w:sz w:val="24"/>
        </w:rPr>
        <w:t>如有变动，以函件形式提前告知变更</w:t>
      </w:r>
    </w:p>
    <w:p w14:paraId="5F7BA73E">
      <w:pPr>
        <w:pStyle w:val="2"/>
        <w:numPr>
          <w:ilvl w:val="255"/>
          <w:numId w:val="0"/>
        </w:numPr>
      </w:pPr>
    </w:p>
    <w:p w14:paraId="033B82F5">
      <w:pPr>
        <w:spacing w:line="400" w:lineRule="exact"/>
        <w:ind w:firstLine="480" w:firstLineChars="200"/>
        <w:rPr>
          <w:sz w:val="24"/>
        </w:rPr>
      </w:pPr>
      <w:r>
        <w:rPr>
          <w:rFonts w:hint="eastAsia"/>
          <w:sz w:val="24"/>
        </w:rPr>
        <w:t>（二）其他约定</w:t>
      </w:r>
      <w:r>
        <w:rPr>
          <w:sz w:val="24"/>
          <w:u w:val="single"/>
        </w:rPr>
        <w:t xml:space="preserve">                                             </w:t>
      </w:r>
      <w:r>
        <w:rPr>
          <w:rFonts w:hint="eastAsia"/>
          <w:sz w:val="24"/>
        </w:rPr>
        <w:t>。</w:t>
      </w:r>
    </w:p>
    <w:p w14:paraId="596D94F0">
      <w:pPr>
        <w:spacing w:line="400" w:lineRule="exact"/>
        <w:ind w:firstLine="482" w:firstLineChars="200"/>
        <w:rPr>
          <w:b/>
          <w:bCs/>
          <w:sz w:val="24"/>
        </w:rPr>
      </w:pPr>
      <w:r>
        <w:rPr>
          <w:rFonts w:hint="eastAsia"/>
          <w:b/>
          <w:bCs/>
          <w:sz w:val="24"/>
        </w:rPr>
        <w:t>十三、争议解决方式</w:t>
      </w:r>
    </w:p>
    <w:p w14:paraId="3BBEB290">
      <w:pPr>
        <w:spacing w:line="400" w:lineRule="exact"/>
        <w:ind w:firstLine="480" w:firstLineChars="200"/>
        <w:rPr>
          <w:sz w:val="24"/>
        </w:rPr>
      </w:pPr>
      <w:r>
        <w:rPr>
          <w:rFonts w:hint="eastAsia"/>
          <w:sz w:val="24"/>
        </w:rPr>
        <w:t>如发生争议，双方应友好协商解决；若协商不成，任意一方均可向成都市高新区人民法院提起诉讼。</w:t>
      </w:r>
    </w:p>
    <w:p w14:paraId="598CCB81">
      <w:pPr>
        <w:spacing w:line="400" w:lineRule="exact"/>
        <w:ind w:firstLine="482" w:firstLineChars="200"/>
        <w:rPr>
          <w:b/>
          <w:bCs/>
          <w:sz w:val="24"/>
        </w:rPr>
      </w:pPr>
      <w:r>
        <w:rPr>
          <w:rFonts w:hint="eastAsia"/>
          <w:b/>
          <w:bCs/>
          <w:sz w:val="24"/>
        </w:rPr>
        <w:t>十四、附则</w:t>
      </w:r>
    </w:p>
    <w:p w14:paraId="714BCC72">
      <w:pPr>
        <w:spacing w:line="400" w:lineRule="exact"/>
        <w:ind w:firstLine="480" w:firstLineChars="200"/>
        <w:rPr>
          <w:sz w:val="24"/>
        </w:rPr>
      </w:pPr>
      <w:r>
        <w:rPr>
          <w:rFonts w:hint="eastAsia"/>
          <w:sz w:val="24"/>
        </w:rPr>
        <w:t>（一）本合同一式肆份，甲方贰份，乙方贰份，均具有同等法律效力。如有未尽事宜，双方应协商解决；如需对本合同进行变更或作补充约定的，双方可另行签订补充合同，补充合同与本合同不一致的，以补充合同约定为准，补充合同未作约定的，仍以本合同为准。</w:t>
      </w:r>
    </w:p>
    <w:p w14:paraId="59C68898">
      <w:pPr>
        <w:spacing w:line="400" w:lineRule="exact"/>
        <w:ind w:firstLine="480" w:firstLineChars="200"/>
        <w:rPr>
          <w:sz w:val="24"/>
        </w:rPr>
      </w:pPr>
      <w:r>
        <w:rPr>
          <w:rFonts w:hint="eastAsia"/>
          <w:sz w:val="24"/>
        </w:rPr>
        <w:t>（二）本合同经双方签字并盖章之日起生效，本合同在甲方停止向乙方采购、办理完最后一笔结算之日且甲方完成货款支付起自动终止，乙方的质量责任延续至工程设计使用年限届满。</w:t>
      </w:r>
    </w:p>
    <w:p w14:paraId="747C520D">
      <w:pPr>
        <w:spacing w:line="400" w:lineRule="exact"/>
        <w:rPr>
          <w:sz w:val="24"/>
        </w:rPr>
      </w:pPr>
      <w:r>
        <w:rPr>
          <w:rFonts w:hint="eastAsia"/>
          <w:sz w:val="24"/>
        </w:rPr>
        <w:t>（以下无正文）</w:t>
      </w:r>
    </w:p>
    <w:p w14:paraId="711626EC">
      <w:pPr>
        <w:spacing w:line="400" w:lineRule="exact"/>
        <w:rPr>
          <w:sz w:val="24"/>
        </w:rPr>
      </w:pPr>
    </w:p>
    <w:p w14:paraId="4B6E5507">
      <w:pPr>
        <w:spacing w:line="400" w:lineRule="exact"/>
        <w:rPr>
          <w:sz w:val="24"/>
        </w:rPr>
      </w:pPr>
    </w:p>
    <w:p w14:paraId="1611BE1F">
      <w:pPr>
        <w:spacing w:line="400" w:lineRule="exact"/>
        <w:rPr>
          <w:sz w:val="24"/>
        </w:rPr>
      </w:pPr>
    </w:p>
    <w:p w14:paraId="0B8B1008">
      <w:pPr>
        <w:spacing w:line="400" w:lineRule="exact"/>
        <w:ind w:left="6960" w:hanging="6960" w:hangingChars="2900"/>
        <w:rPr>
          <w:sz w:val="24"/>
        </w:rPr>
      </w:pPr>
      <w:r>
        <w:rPr>
          <w:rFonts w:hint="eastAsia"/>
          <w:sz w:val="24"/>
        </w:rPr>
        <w:t>甲方：</w:t>
      </w:r>
      <w:r>
        <w:rPr>
          <w:sz w:val="24"/>
        </w:rPr>
        <w:t xml:space="preserve"> </w:t>
      </w:r>
      <w:r>
        <w:rPr>
          <w:rFonts w:hint="eastAsia"/>
          <w:sz w:val="24"/>
        </w:rPr>
        <w:t>四川省蜀信恒通贸易有限公司（盖章）</w:t>
      </w:r>
      <w:r>
        <w:rPr>
          <w:sz w:val="24"/>
        </w:rPr>
        <w:t xml:space="preserve">  </w:t>
      </w:r>
      <w:r>
        <w:rPr>
          <w:rFonts w:hint="eastAsia"/>
          <w:sz w:val="24"/>
        </w:rPr>
        <w:t>乙方：</w:t>
      </w:r>
    </w:p>
    <w:p w14:paraId="63FCF162">
      <w:pPr>
        <w:spacing w:line="400" w:lineRule="exact"/>
        <w:ind w:left="6960" w:hanging="6960" w:hangingChars="2900"/>
        <w:rPr>
          <w:sz w:val="24"/>
        </w:rPr>
      </w:pPr>
      <w:r>
        <w:rPr>
          <w:sz w:val="24"/>
        </w:rPr>
        <w:t xml:space="preserve">  </w:t>
      </w:r>
    </w:p>
    <w:p w14:paraId="148FECCA">
      <w:pPr>
        <w:spacing w:line="400" w:lineRule="exact"/>
        <w:rPr>
          <w:sz w:val="24"/>
        </w:rPr>
      </w:pPr>
    </w:p>
    <w:p w14:paraId="7B7AD930">
      <w:pPr>
        <w:spacing w:line="400" w:lineRule="exact"/>
        <w:rPr>
          <w:sz w:val="24"/>
        </w:rPr>
      </w:pPr>
    </w:p>
    <w:p w14:paraId="543CFB2A">
      <w:pPr>
        <w:spacing w:line="400" w:lineRule="exact"/>
        <w:rPr>
          <w:sz w:val="24"/>
        </w:rPr>
      </w:pPr>
      <w:r>
        <w:rPr>
          <w:rFonts w:hint="eastAsia"/>
          <w:sz w:val="24"/>
        </w:rPr>
        <w:t>法定代表人或其授权代理人：</w:t>
      </w:r>
      <w:r>
        <w:rPr>
          <w:sz w:val="24"/>
        </w:rPr>
        <w:t xml:space="preserve">           </w:t>
      </w:r>
      <w:r>
        <w:rPr>
          <w:rFonts w:hint="eastAsia"/>
          <w:sz w:val="24"/>
        </w:rPr>
        <w:t>法定代表人或其授权代理人：</w:t>
      </w:r>
    </w:p>
    <w:p w14:paraId="5F5A1D92">
      <w:pPr>
        <w:spacing w:line="400" w:lineRule="exact"/>
        <w:rPr>
          <w:sz w:val="24"/>
        </w:rPr>
      </w:pPr>
    </w:p>
    <w:p w14:paraId="248FCF1D">
      <w:pPr>
        <w:spacing w:line="400" w:lineRule="exact"/>
        <w:rPr>
          <w:sz w:val="24"/>
        </w:rPr>
      </w:pPr>
    </w:p>
    <w:p w14:paraId="36CC5C1D">
      <w:pPr>
        <w:spacing w:line="400" w:lineRule="exact"/>
        <w:rPr>
          <w:sz w:val="24"/>
        </w:rPr>
        <w:sectPr>
          <w:footerReference r:id="rId7" w:type="default"/>
          <w:pgSz w:w="11906" w:h="16838"/>
          <w:pgMar w:top="1440" w:right="1800" w:bottom="1440" w:left="1800" w:header="851" w:footer="992" w:gutter="0"/>
          <w:cols w:space="425" w:num="1"/>
          <w:docGrid w:type="lines" w:linePitch="312" w:charSpace="0"/>
        </w:sectPr>
      </w:pPr>
      <w:r>
        <w:rPr>
          <w:rFonts w:hint="eastAsia"/>
          <w:sz w:val="24"/>
        </w:rPr>
        <w:t>日期：</w:t>
      </w:r>
      <w:r>
        <w:rPr>
          <w:sz w:val="24"/>
        </w:rPr>
        <w:t xml:space="preserve">                </w:t>
      </w:r>
      <w:r>
        <w:rPr>
          <w:rFonts w:hint="eastAsia"/>
          <w:sz w:val="24"/>
        </w:rPr>
        <w:t xml:space="preserve">               日期：</w:t>
      </w:r>
    </w:p>
    <w:p w14:paraId="3B65C0FF">
      <w:pPr>
        <w:adjustRightInd w:val="0"/>
        <w:spacing w:line="440" w:lineRule="exact"/>
        <w:ind w:right="-829" w:rightChars="-395"/>
        <w:jc w:val="left"/>
        <w:rPr>
          <w:rFonts w:hint="eastAsia" w:ascii="宋体" w:hAnsi="宋体" w:cs="宋体"/>
          <w:b/>
          <w:kern w:val="0"/>
          <w:sz w:val="28"/>
          <w:szCs w:val="28"/>
        </w:rPr>
      </w:pPr>
      <w:r>
        <w:rPr>
          <w:rFonts w:hint="eastAsia" w:ascii="宋体" w:hAnsi="宋体" w:cs="宋体"/>
          <w:sz w:val="28"/>
          <w:szCs w:val="28"/>
        </w:rPr>
        <w:t>附件</w:t>
      </w:r>
      <w:r>
        <w:rPr>
          <w:rFonts w:ascii="宋体" w:hAnsi="宋体" w:cs="宋体"/>
          <w:sz w:val="28"/>
          <w:szCs w:val="28"/>
        </w:rPr>
        <w:t>1</w:t>
      </w:r>
    </w:p>
    <w:p w14:paraId="1E5B6CE9">
      <w:pPr>
        <w:adjustRightInd w:val="0"/>
        <w:spacing w:line="440" w:lineRule="exact"/>
        <w:ind w:right="-829" w:rightChars="-395"/>
        <w:jc w:val="left"/>
        <w:rPr>
          <w:rFonts w:hint="eastAsia" w:ascii="宋体" w:hAnsi="宋体" w:cs="宋体"/>
          <w:b/>
          <w:kern w:val="0"/>
          <w:szCs w:val="21"/>
        </w:rPr>
      </w:pPr>
    </w:p>
    <w:p w14:paraId="711C9356">
      <w:pPr>
        <w:adjustRightInd/>
        <w:spacing w:line="400" w:lineRule="exact"/>
        <w:ind w:left="9316" w:right="0" w:rightChars="0" w:hanging="9316" w:hangingChars="2900"/>
        <w:jc w:val="center"/>
        <w:rPr>
          <w:rFonts w:hint="eastAsia" w:ascii="宋体" w:hAnsi="宋体" w:eastAsia="宋体" w:cs="宋体"/>
          <w:b/>
          <w:sz w:val="32"/>
          <w:szCs w:val="32"/>
        </w:rPr>
      </w:pPr>
      <w:r>
        <w:rPr>
          <w:rFonts w:hint="eastAsia"/>
          <w:b/>
          <w:bCs/>
          <w:sz w:val="32"/>
          <w:szCs w:val="32"/>
        </w:rPr>
        <w:t>公司</w:t>
      </w:r>
      <w:r>
        <w:rPr>
          <w:rFonts w:hint="eastAsia" w:ascii="宋体" w:hAnsi="宋体" w:eastAsia="宋体" w:cs="宋体"/>
          <w:b/>
          <w:bCs/>
          <w:sz w:val="32"/>
          <w:szCs w:val="32"/>
          <w:u w:val="single"/>
        </w:rPr>
        <w:t>预留</w:t>
      </w:r>
      <w:r>
        <w:rPr>
          <w:rFonts w:hint="eastAsia" w:ascii="宋体" w:hAnsi="宋体" w:eastAsia="宋体" w:cs="宋体"/>
          <w:b/>
          <w:bCs/>
          <w:kern w:val="0"/>
          <w:sz w:val="32"/>
          <w:szCs w:val="32"/>
        </w:rPr>
        <w:t>印鉴样式</w:t>
      </w:r>
    </w:p>
    <w:p w14:paraId="2712F271">
      <w:pPr>
        <w:adjustRightInd w:val="0"/>
        <w:spacing w:line="440" w:lineRule="exact"/>
        <w:ind w:right="-829" w:rightChars="-395"/>
        <w:jc w:val="left"/>
        <w:rPr>
          <w:rFonts w:hint="eastAsia" w:ascii="宋体" w:hAnsi="宋体"/>
          <w:szCs w:val="21"/>
          <w:u w:val="single"/>
        </w:rPr>
      </w:pPr>
    </w:p>
    <w:p w14:paraId="43DC8AB0">
      <w:pPr>
        <w:spacing w:line="360" w:lineRule="auto"/>
        <w:rPr>
          <w:rFonts w:hint="eastAsia" w:ascii="宋体" w:hAnsi="宋体" w:cs="宋体"/>
          <w:szCs w:val="21"/>
        </w:rPr>
      </w:pPr>
      <w:r>
        <w:rPr>
          <w:rFonts w:ascii="宋体" w:hAnsi="宋体" w:cs="宋体"/>
          <w:kern w:val="0"/>
          <w:szCs w:val="21"/>
        </w:rPr>
        <w:t xml:space="preserve">     </w:t>
      </w:r>
    </w:p>
    <w:p w14:paraId="2AF96916">
      <w:pPr>
        <w:adjustRightInd w:val="0"/>
        <w:spacing w:line="440" w:lineRule="exact"/>
        <w:ind w:right="-829" w:rightChars="-395"/>
        <w:jc w:val="left"/>
        <w:rPr>
          <w:rFonts w:hint="eastAsia" w:ascii="宋体" w:hAnsi="宋体" w:cs="宋体"/>
          <w:szCs w:val="21"/>
        </w:rPr>
      </w:pPr>
      <w:r>
        <w:rPr>
          <w:rFonts w:ascii="宋体" w:hAnsi="宋体" w:cs="宋体"/>
          <w:kern w:val="0"/>
          <w:szCs w:val="21"/>
        </w:rPr>
        <w:t xml:space="preserve">  </w:t>
      </w:r>
    </w:p>
    <w:p w14:paraId="0E0ACFFC">
      <w:pPr>
        <w:adjustRightInd w:val="0"/>
        <w:jc w:val="left"/>
        <w:rPr>
          <w:rFonts w:hint="eastAsia" w:ascii="宋体" w:hAnsi="宋体" w:cs="宋体"/>
          <w:szCs w:val="21"/>
        </w:rPr>
      </w:pPr>
    </w:p>
    <w:p w14:paraId="474BEF02">
      <w:pPr>
        <w:adjustRightInd w:val="0"/>
        <w:spacing w:line="440" w:lineRule="exact"/>
        <w:ind w:right="-829" w:rightChars="-395" w:firstLine="105" w:firstLineChars="50"/>
        <w:jc w:val="left"/>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、合同印鉴样式（适用于合同、协议、函件等文件）：</w:t>
      </w:r>
    </w:p>
    <w:p w14:paraId="63453A0E">
      <w:pPr>
        <w:adjustRightInd w:val="0"/>
        <w:spacing w:line="440" w:lineRule="exact"/>
        <w:ind w:right="-829" w:rightChars="-395"/>
        <w:jc w:val="left"/>
        <w:rPr>
          <w:rFonts w:hint="eastAsia" w:ascii="宋体" w:hAnsi="宋体" w:cs="宋体"/>
          <w:szCs w:val="21"/>
        </w:rPr>
      </w:pPr>
      <w:r>
        <mc:AlternateContent>
          <mc:Choice Requires="wps">
            <w:drawing>
              <wp:anchor distT="0" distB="0" distL="114300" distR="114300" simplePos="0" relativeHeight="251662336" behindDoc="0" locked="0" layoutInCell="1" allowOverlap="1">
                <wp:simplePos x="0" y="0"/>
                <wp:positionH relativeFrom="column">
                  <wp:posOffset>2431415</wp:posOffset>
                </wp:positionH>
                <wp:positionV relativeFrom="paragraph">
                  <wp:posOffset>180340</wp:posOffset>
                </wp:positionV>
                <wp:extent cx="1749425" cy="1320165"/>
                <wp:effectExtent l="6350" t="6350" r="15875" b="6985"/>
                <wp:wrapNone/>
                <wp:docPr id="5" name="矩形 5"/>
                <wp:cNvGraphicFramePr/>
                <a:graphic xmlns:a="http://schemas.openxmlformats.org/drawingml/2006/main">
                  <a:graphicData uri="http://schemas.microsoft.com/office/word/2010/wordprocessingShape">
                    <wps:wsp>
                      <wps:cNvSpPr/>
                      <wps:spPr>
                        <a:xfrm>
                          <a:off x="0" y="0"/>
                          <a:ext cx="1727200" cy="1320165"/>
                        </a:xfrm>
                        <a:prstGeom prst="rect">
                          <a:avLst/>
                        </a:prstGeom>
                        <a:solidFill>
                          <a:srgbClr val="FFFFFF"/>
                        </a:solidFill>
                        <a:ln w="12700" cap="flat" cmpd="sng">
                          <a:solidFill>
                            <a:srgbClr val="2D5171"/>
                          </a:solidFill>
                          <a:prstDash val="solid"/>
                          <a:miter/>
                          <a:headEnd type="none" w="med" len="med"/>
                          <a:tailEnd type="none" w="med" len="med"/>
                        </a:ln>
                        <a:effectLst/>
                      </wps:spPr>
                      <wps:txbx>
                        <w:txbxContent>
                          <w:p w14:paraId="1939D077">
                            <w:pPr>
                              <w:adjustRightInd w:val="0"/>
                              <w:spacing w:line="440" w:lineRule="exact"/>
                              <w:jc w:val="left"/>
                            </w:pPr>
                          </w:p>
                        </w:txbxContent>
                      </wps:txbx>
                      <wps:bodyPr upright="1"/>
                    </wps:wsp>
                  </a:graphicData>
                </a:graphic>
              </wp:anchor>
            </w:drawing>
          </mc:Choice>
          <mc:Fallback>
            <w:pict>
              <v:rect id="_x0000_s1026" o:spid="_x0000_s1026" o:spt="1" style="position:absolute;left:0pt;margin-left:191.45pt;margin-top:14.2pt;height:103.95pt;width:137.75pt;z-index:251662336;mso-width-relative:page;mso-height-relative:page;" fillcolor="#FFFFFF" filled="t" stroked="t" coordsize="21600,21600" o:gfxdata="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YQyAy2QAAAAoBAAAPAAAAAAAAAAEAIAAAACIA&#10;AABkcnMvZG93bnJldi54bWxQSwECFAAUAAAACACHTuJAN0R3fggCAAA5BAAADgAAAAAAAAABACAA&#10;AAAoAQAAZHJzL2Uyb0RvYy54bWxQSwUGAAAAAAYABgBZAQAAogUAAAAA&#10;">
                <v:fill on="t" focussize="0,0"/>
                <v:stroke weight="1pt" color="#2D5171" joinstyle="miter"/>
                <v:imagedata o:title=""/>
                <o:lock v:ext="edit" aspectratio="f"/>
                <v:textbox>
                  <w:txbxContent>
                    <w:p w14:paraId="1939D077">
                      <w:pPr>
                        <w:adjustRightInd w:val="0"/>
                        <w:spacing w:line="440" w:lineRule="exact"/>
                        <w:jc w:val="left"/>
                      </w:pPr>
                    </w:p>
                  </w:txbxContent>
                </v:textbox>
              </v:rect>
            </w:pict>
          </mc:Fallback>
        </mc:AlternateContent>
      </w:r>
      <w:r>
        <w:rPr>
          <w:kern w:val="0"/>
        </w:rPr>
        <mc:AlternateContent>
          <mc:Choice Requires="wps">
            <w:drawing>
              <wp:anchor distT="0" distB="0" distL="114300" distR="114300" simplePos="0" relativeHeight="251659264" behindDoc="0" locked="0" layoutInCell="1" allowOverlap="1">
                <wp:simplePos x="0" y="0"/>
                <wp:positionH relativeFrom="column">
                  <wp:posOffset>117475</wp:posOffset>
                </wp:positionH>
                <wp:positionV relativeFrom="paragraph">
                  <wp:posOffset>182245</wp:posOffset>
                </wp:positionV>
                <wp:extent cx="1794510" cy="1320165"/>
                <wp:effectExtent l="6350" t="6350" r="8890" b="6985"/>
                <wp:wrapNone/>
                <wp:docPr id="7" name="矩形 7"/>
                <wp:cNvGraphicFramePr/>
                <a:graphic xmlns:a="http://schemas.openxmlformats.org/drawingml/2006/main">
                  <a:graphicData uri="http://schemas.microsoft.com/office/word/2010/wordprocessingShape">
                    <wps:wsp>
                      <wps:cNvSpPr/>
                      <wps:spPr>
                        <a:xfrm>
                          <a:off x="0" y="0"/>
                          <a:ext cx="1794510" cy="1320165"/>
                        </a:xfrm>
                        <a:prstGeom prst="rect">
                          <a:avLst/>
                        </a:prstGeom>
                        <a:solidFill>
                          <a:srgbClr val="FFFFFF"/>
                        </a:solidFill>
                        <a:ln w="12700" cap="flat" cmpd="sng">
                          <a:solidFill>
                            <a:srgbClr val="2D5171"/>
                          </a:solidFill>
                          <a:prstDash val="solid"/>
                          <a:miter/>
                          <a:headEnd type="none" w="med" len="med"/>
                          <a:tailEnd type="none" w="med" len="med"/>
                        </a:ln>
                        <a:effectLst/>
                      </wps:spPr>
                      <wps:txbx>
                        <w:txbxContent>
                          <w:p w14:paraId="05586FE7">
                            <w:pPr>
                              <w:adjustRightInd w:val="0"/>
                              <w:spacing w:line="440" w:lineRule="exact"/>
                              <w:jc w:val="left"/>
                            </w:pPr>
                          </w:p>
                        </w:txbxContent>
                      </wps:txbx>
                      <wps:bodyPr upright="1"/>
                    </wps:wsp>
                  </a:graphicData>
                </a:graphic>
              </wp:anchor>
            </w:drawing>
          </mc:Choice>
          <mc:Fallback>
            <w:pict>
              <v:rect id="_x0000_s1026" o:spid="_x0000_s1026" o:spt="1" style="position:absolute;left:0pt;margin-left:9.25pt;margin-top:14.35pt;height:103.95pt;width:141.3pt;z-index:251659264;mso-width-relative:page;mso-height-relative:page;" fillcolor="#FFFFFF" filled="t" stroked="t" coordsize="21600,21600" o:gfxdata="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ZQnidkAAAAJAQAADwAAAAAAAAABACAAAAAiAAAA&#10;ZHJzL2Rvd25yZXYueG1sUEsBAhQAFAAAAAgAh07iQOomfMUGAgAAOQQAAA4AAAAAAAAAAQAgAAAA&#10;KAEAAGRycy9lMm9Eb2MueG1sUEsFBgAAAAAGAAYAWQEAAKAFAAAAAA==&#10;">
                <v:fill on="t" focussize="0,0"/>
                <v:stroke weight="1pt" color="#2D5171" joinstyle="miter"/>
                <v:imagedata o:title=""/>
                <o:lock v:ext="edit" aspectratio="f"/>
                <v:textbox>
                  <w:txbxContent>
                    <w:p w14:paraId="05586FE7">
                      <w:pPr>
                        <w:adjustRightInd w:val="0"/>
                        <w:spacing w:line="440" w:lineRule="exact"/>
                        <w:jc w:val="left"/>
                      </w:pPr>
                    </w:p>
                  </w:txbxContent>
                </v:textbox>
              </v:rect>
            </w:pict>
          </mc:Fallback>
        </mc:AlternateContent>
      </w:r>
    </w:p>
    <w:p w14:paraId="3F916889">
      <w:pPr>
        <w:adjustRightInd w:val="0"/>
        <w:spacing w:line="440" w:lineRule="exact"/>
        <w:ind w:right="-829" w:rightChars="-395"/>
        <w:jc w:val="left"/>
        <w:rPr>
          <w:rFonts w:hint="eastAsia" w:ascii="宋体" w:hAnsi="宋体" w:cs="宋体"/>
          <w:szCs w:val="21"/>
        </w:rPr>
      </w:pPr>
      <w:r>
        <w:rPr>
          <w:rFonts w:ascii="宋体" w:hAnsi="宋体" w:cs="宋体"/>
          <w:kern w:val="0"/>
          <w:szCs w:val="21"/>
        </w:rPr>
        <w:t xml:space="preserve">    </w:t>
      </w:r>
    </w:p>
    <w:p w14:paraId="536440B8">
      <w:pPr>
        <w:adjustRightInd w:val="0"/>
        <w:spacing w:line="440" w:lineRule="exact"/>
        <w:ind w:right="-829" w:rightChars="-395"/>
        <w:jc w:val="left"/>
        <w:rPr>
          <w:rFonts w:hint="eastAsia" w:ascii="宋体" w:hAnsi="宋体" w:cs="宋体"/>
          <w:szCs w:val="21"/>
        </w:rPr>
      </w:pPr>
    </w:p>
    <w:p w14:paraId="7943BA0A">
      <w:pPr>
        <w:adjustRightInd w:val="0"/>
        <w:spacing w:line="440" w:lineRule="exact"/>
        <w:ind w:right="-829" w:rightChars="-395"/>
        <w:jc w:val="left"/>
        <w:rPr>
          <w:rFonts w:hint="eastAsia" w:ascii="宋体" w:hAnsi="宋体" w:cs="宋体"/>
          <w:szCs w:val="21"/>
        </w:rPr>
      </w:pPr>
    </w:p>
    <w:p w14:paraId="34B7B4EF">
      <w:pPr>
        <w:pStyle w:val="2"/>
        <w:rPr>
          <w:rFonts w:hint="eastAsia" w:ascii="宋体" w:hAnsi="宋体" w:cs="宋体"/>
          <w:szCs w:val="21"/>
        </w:rPr>
      </w:pPr>
    </w:p>
    <w:p w14:paraId="25785EA4"/>
    <w:p w14:paraId="0EE07EFB">
      <w:pPr>
        <w:adjustRightInd w:val="0"/>
        <w:spacing w:line="440" w:lineRule="exact"/>
        <w:ind w:right="-829" w:rightChars="-395"/>
        <w:jc w:val="left"/>
        <w:rPr>
          <w:rFonts w:hint="eastAsia" w:ascii="宋体" w:hAnsi="宋体" w:cs="宋体"/>
          <w:szCs w:val="21"/>
        </w:rPr>
      </w:pPr>
      <w:r>
        <w:rPr>
          <w:rFonts w:hint="eastAsia" w:ascii="宋体" w:hAnsi="宋体" w:cs="宋体"/>
          <w:szCs w:val="21"/>
        </w:rPr>
        <w:t>2</w:t>
      </w:r>
      <w:r>
        <w:rPr>
          <w:rFonts w:ascii="宋体" w:hAnsi="宋体" w:cs="宋体"/>
          <w:szCs w:val="21"/>
        </w:rPr>
        <w:t>、销售单据印鉴样式（仅适用于</w:t>
      </w:r>
      <w:r>
        <w:rPr>
          <w:rFonts w:hint="eastAsia" w:ascii="宋体" w:hAnsi="宋体" w:cs="宋体"/>
          <w:kern w:val="0"/>
          <w:szCs w:val="21"/>
        </w:rPr>
        <w:t>收发货、结算事宜</w:t>
      </w:r>
      <w:r>
        <w:rPr>
          <w:rFonts w:hint="eastAsia" w:ascii="宋体" w:hAnsi="宋体" w:cs="宋体"/>
          <w:szCs w:val="21"/>
        </w:rPr>
        <w:t>）：</w:t>
      </w:r>
    </w:p>
    <w:p w14:paraId="2215C6A6">
      <w:pPr>
        <w:adjustRightInd w:val="0"/>
        <w:spacing w:line="440" w:lineRule="exact"/>
        <w:ind w:right="-829" w:rightChars="-395"/>
        <w:jc w:val="left"/>
        <w:rPr>
          <w:rFonts w:hint="eastAsia" w:ascii="宋体" w:hAnsi="宋体" w:cs="宋体"/>
          <w:szCs w:val="21"/>
        </w:rPr>
      </w:pPr>
      <w:r>
        <mc:AlternateContent>
          <mc:Choice Requires="wps">
            <w:drawing>
              <wp:anchor distT="0" distB="0" distL="114300" distR="114300" simplePos="0" relativeHeight="251661312" behindDoc="0" locked="0" layoutInCell="1" allowOverlap="1">
                <wp:simplePos x="0" y="0"/>
                <wp:positionH relativeFrom="column">
                  <wp:posOffset>2430780</wp:posOffset>
                </wp:positionH>
                <wp:positionV relativeFrom="paragraph">
                  <wp:posOffset>67310</wp:posOffset>
                </wp:positionV>
                <wp:extent cx="1727200" cy="1350010"/>
                <wp:effectExtent l="6350" t="6350" r="19050" b="15240"/>
                <wp:wrapNone/>
                <wp:docPr id="8" name="矩形 8"/>
                <wp:cNvGraphicFramePr/>
                <a:graphic xmlns:a="http://schemas.openxmlformats.org/drawingml/2006/main">
                  <a:graphicData uri="http://schemas.microsoft.com/office/word/2010/wordprocessingShape">
                    <wps:wsp>
                      <wps:cNvSpPr/>
                      <wps:spPr>
                        <a:xfrm>
                          <a:off x="0" y="0"/>
                          <a:ext cx="1727200" cy="1350010"/>
                        </a:xfrm>
                        <a:prstGeom prst="rect">
                          <a:avLst/>
                        </a:prstGeom>
                        <a:solidFill>
                          <a:srgbClr val="FFFFFF"/>
                        </a:solidFill>
                        <a:ln w="12700" cap="flat" cmpd="sng">
                          <a:solidFill>
                            <a:srgbClr val="2D5171"/>
                          </a:solidFill>
                          <a:prstDash val="solid"/>
                          <a:miter/>
                          <a:headEnd type="none" w="med" len="med"/>
                          <a:tailEnd type="none" w="med" len="med"/>
                        </a:ln>
                        <a:effectLst/>
                      </wps:spPr>
                      <wps:txbx>
                        <w:txbxContent>
                          <w:p w14:paraId="3E622DF0">
                            <w:pPr>
                              <w:adjustRightInd w:val="0"/>
                              <w:spacing w:line="440" w:lineRule="exact"/>
                              <w:jc w:val="left"/>
                            </w:pPr>
                          </w:p>
                        </w:txbxContent>
                      </wps:txbx>
                      <wps:bodyPr upright="1"/>
                    </wps:wsp>
                  </a:graphicData>
                </a:graphic>
              </wp:anchor>
            </w:drawing>
          </mc:Choice>
          <mc:Fallback>
            <w:pict>
              <v:rect id="_x0000_s1026" o:spid="_x0000_s1026" o:spt="1" style="position:absolute;left:0pt;margin-left:191.4pt;margin-top:5.3pt;height:106.3pt;width:136pt;z-index:251661312;mso-width-relative:page;mso-height-relative:page;" fillcolor="#FFFFFF" filled="t" stroked="t" coordsize="21600,21600" o:gfxdata="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M2lvtoAAAAKAQAADwAAAAAAAAABACAAAAAiAAAA&#10;ZHJzL2Rvd25yZXYueG1sUEsBAhQAFAAAAAgAh07iQBGz9kYFAgAAOQQAAA4AAAAAAAAAAQAgAAAA&#10;KQEAAGRycy9lMm9Eb2MueG1sUEsFBgAAAAAGAAYAWQEAAKAFAAAAAA==&#10;">
                <v:fill on="t" focussize="0,0"/>
                <v:stroke weight="1pt" color="#2D5171" joinstyle="miter"/>
                <v:imagedata o:title=""/>
                <o:lock v:ext="edit" aspectratio="f"/>
                <v:textbox>
                  <w:txbxContent>
                    <w:p w14:paraId="3E622DF0">
                      <w:pPr>
                        <w:adjustRightInd w:val="0"/>
                        <w:spacing w:line="440" w:lineRule="exact"/>
                        <w:jc w:val="left"/>
                      </w:pP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74295</wp:posOffset>
                </wp:positionH>
                <wp:positionV relativeFrom="paragraph">
                  <wp:posOffset>56515</wp:posOffset>
                </wp:positionV>
                <wp:extent cx="1727200" cy="1343025"/>
                <wp:effectExtent l="6350" t="6350" r="19050" b="22225"/>
                <wp:wrapNone/>
                <wp:docPr id="9" name="矩形 9"/>
                <wp:cNvGraphicFramePr/>
                <a:graphic xmlns:a="http://schemas.openxmlformats.org/drawingml/2006/main">
                  <a:graphicData uri="http://schemas.microsoft.com/office/word/2010/wordprocessingShape">
                    <wps:wsp>
                      <wps:cNvSpPr/>
                      <wps:spPr>
                        <a:xfrm>
                          <a:off x="0" y="0"/>
                          <a:ext cx="1727200" cy="1343025"/>
                        </a:xfrm>
                        <a:prstGeom prst="rect">
                          <a:avLst/>
                        </a:prstGeom>
                        <a:solidFill>
                          <a:srgbClr val="FFFFFF"/>
                        </a:solidFill>
                        <a:ln w="12700" cap="flat" cmpd="sng">
                          <a:solidFill>
                            <a:srgbClr val="2D5171"/>
                          </a:solidFill>
                          <a:prstDash val="solid"/>
                          <a:miter/>
                          <a:headEnd type="none" w="med" len="med"/>
                          <a:tailEnd type="none" w="med" len="med"/>
                        </a:ln>
                        <a:effectLst/>
                      </wps:spPr>
                      <wps:txbx>
                        <w:txbxContent>
                          <w:p w14:paraId="11738FDE">
                            <w:pPr>
                              <w:adjustRightInd w:val="0"/>
                              <w:spacing w:line="440" w:lineRule="exact"/>
                              <w:jc w:val="left"/>
                            </w:pPr>
                          </w:p>
                        </w:txbxContent>
                      </wps:txbx>
                      <wps:bodyPr upright="1"/>
                    </wps:wsp>
                  </a:graphicData>
                </a:graphic>
              </wp:anchor>
            </w:drawing>
          </mc:Choice>
          <mc:Fallback>
            <w:pict>
              <v:rect id="_x0000_s1026" o:spid="_x0000_s1026" o:spt="1" style="position:absolute;left:0pt;margin-left:5.85pt;margin-top:4.45pt;height:105.75pt;width:136pt;z-index:251660288;mso-width-relative:page;mso-height-relative:page;" fillcolor="#FFFFFF" filled="t" stroked="t" coordsize="21600,21600" o:gfxdata="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&#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fwnZ1wAAAAgBAAAPAAAAAAAAAAEAIAAAACIAAABk&#10;cnMvZG93bnJldi54bWxQSwECFAAUAAAACACHTuJAIKBpggcCAAA5BAAADgAAAAAAAAABACAAAAAm&#10;AQAAZHJzL2Uyb0RvYy54bWxQSwUGAAAAAAYABgBZAQAAnwUAAAAA&#10;">
                <v:fill on="t" focussize="0,0"/>
                <v:stroke weight="1pt" color="#2D5171" joinstyle="miter"/>
                <v:imagedata o:title=""/>
                <o:lock v:ext="edit" aspectratio="f"/>
                <v:textbox>
                  <w:txbxContent>
                    <w:p w14:paraId="11738FDE">
                      <w:pPr>
                        <w:adjustRightInd w:val="0"/>
                        <w:spacing w:line="440" w:lineRule="exact"/>
                        <w:jc w:val="left"/>
                      </w:pPr>
                    </w:p>
                  </w:txbxContent>
                </v:textbox>
              </v:rect>
            </w:pict>
          </mc:Fallback>
        </mc:AlternateContent>
      </w:r>
    </w:p>
    <w:p w14:paraId="64974C82">
      <w:pPr>
        <w:widowControl/>
        <w:jc w:val="left"/>
        <w:rPr>
          <w:rFonts w:hint="eastAsia" w:ascii="宋体" w:hAnsi="宋体" w:cs="宋体"/>
          <w:kern w:val="0"/>
          <w:szCs w:val="21"/>
        </w:rPr>
      </w:pPr>
    </w:p>
    <w:p w14:paraId="609C120C">
      <w:pPr>
        <w:widowControl/>
        <w:jc w:val="left"/>
        <w:rPr>
          <w:rFonts w:hint="eastAsia" w:ascii="宋体" w:hAnsi="宋体" w:cs="宋体"/>
          <w:kern w:val="0"/>
          <w:szCs w:val="21"/>
        </w:rPr>
      </w:pPr>
    </w:p>
    <w:p w14:paraId="4974204E">
      <w:pPr>
        <w:widowControl/>
        <w:jc w:val="left"/>
        <w:rPr>
          <w:rFonts w:hint="eastAsia" w:ascii="宋体" w:hAnsi="宋体" w:cs="宋体"/>
          <w:kern w:val="0"/>
          <w:szCs w:val="21"/>
        </w:rPr>
      </w:pPr>
    </w:p>
    <w:p w14:paraId="5EA84B67">
      <w:pPr>
        <w:widowControl/>
        <w:jc w:val="left"/>
        <w:rPr>
          <w:rFonts w:hint="eastAsia" w:ascii="宋体" w:hAnsi="宋体" w:cs="宋体"/>
          <w:kern w:val="0"/>
          <w:szCs w:val="21"/>
        </w:rPr>
      </w:pPr>
    </w:p>
    <w:p w14:paraId="255ADFB9">
      <w:pPr>
        <w:widowControl/>
        <w:jc w:val="left"/>
        <w:rPr>
          <w:rFonts w:hint="eastAsia" w:ascii="宋体" w:hAnsi="宋体" w:cs="宋体"/>
          <w:kern w:val="0"/>
          <w:szCs w:val="21"/>
        </w:rPr>
      </w:pPr>
    </w:p>
    <w:p w14:paraId="065590CF">
      <w:pPr>
        <w:widowControl/>
        <w:jc w:val="left"/>
        <w:rPr>
          <w:rFonts w:hint="eastAsia" w:ascii="宋体" w:hAnsi="宋体" w:cs="宋体"/>
          <w:kern w:val="0"/>
          <w:szCs w:val="21"/>
        </w:rPr>
      </w:pPr>
    </w:p>
    <w:p w14:paraId="73C5F74E">
      <w:pPr>
        <w:pStyle w:val="2"/>
      </w:pPr>
      <w:r>
        <w:rPr>
          <w:rFonts w:hint="eastAsia" w:ascii="宋体" w:hAnsi="宋体" w:cs="宋体"/>
          <w:kern w:val="0"/>
          <w:szCs w:val="21"/>
        </w:rPr>
        <w:t>以上印鉴如有变动，我单位将以函件形式提前告知变更</w:t>
      </w:r>
    </w:p>
    <w:p w14:paraId="3B15586D">
      <w:pPr>
        <w:widowControl/>
        <w:jc w:val="left"/>
        <w:rPr>
          <w:rFonts w:hint="eastAsia" w:ascii="宋体" w:hAnsi="宋体" w:cs="宋体"/>
          <w:kern w:val="0"/>
          <w:szCs w:val="21"/>
        </w:rPr>
      </w:pPr>
    </w:p>
    <w:p w14:paraId="1124A219">
      <w:pPr>
        <w:widowControl/>
        <w:jc w:val="left"/>
        <w:rPr>
          <w:rFonts w:hint="eastAsia" w:ascii="宋体" w:hAnsi="宋体" w:cs="宋体"/>
          <w:kern w:val="0"/>
          <w:szCs w:val="21"/>
        </w:rPr>
      </w:pPr>
    </w:p>
    <w:p w14:paraId="5B85ED84">
      <w:pPr>
        <w:widowControl/>
        <w:jc w:val="left"/>
        <w:rPr>
          <w:rFonts w:hint="eastAsia" w:ascii="宋体" w:hAnsi="宋体" w:cs="宋体"/>
          <w:kern w:val="0"/>
          <w:szCs w:val="21"/>
        </w:rPr>
      </w:pPr>
      <w:r>
        <w:rPr>
          <w:rFonts w:ascii="宋体" w:hAnsi="宋体" w:cs="宋体"/>
          <w:kern w:val="0"/>
          <w:szCs w:val="21"/>
        </w:rPr>
        <w:t xml:space="preserve">                                                             </w:t>
      </w:r>
    </w:p>
    <w:p w14:paraId="64E49EA4">
      <w:pPr>
        <w:widowControl/>
        <w:jc w:val="left"/>
        <w:rPr>
          <w:rFonts w:hint="eastAsia" w:ascii="宋体" w:hAnsi="宋体" w:cs="宋体"/>
          <w:kern w:val="0"/>
          <w:szCs w:val="21"/>
        </w:rPr>
        <w:sectPr>
          <w:pgSz w:w="11906" w:h="16838"/>
          <w:pgMar w:top="1440" w:right="1800" w:bottom="1440" w:left="1800" w:header="851" w:footer="992" w:gutter="0"/>
          <w:cols w:space="425" w:num="1"/>
          <w:docGrid w:type="lines" w:linePitch="312" w:charSpace="0"/>
        </w:sectPr>
      </w:pPr>
      <w:r>
        <w:rPr>
          <w:rFonts w:ascii="宋体" w:hAnsi="宋体" w:cs="宋体"/>
          <w:kern w:val="0"/>
          <w:szCs w:val="21"/>
        </w:rPr>
        <w:t xml:space="preserve">                                      </w:t>
      </w:r>
    </w:p>
    <w:p w14:paraId="116C38A9">
      <w:pPr>
        <w:adjustRightInd w:val="0"/>
        <w:spacing w:line="440" w:lineRule="exact"/>
        <w:ind w:right="-829" w:rightChars="-395"/>
        <w:jc w:val="left"/>
        <w:rPr>
          <w:rFonts w:hint="eastAsia" w:ascii="宋体" w:hAnsi="宋体" w:cs="宋体"/>
          <w:b/>
          <w:kern w:val="0"/>
          <w:sz w:val="28"/>
          <w:szCs w:val="28"/>
        </w:rPr>
      </w:pPr>
      <w:r>
        <w:rPr>
          <w:rFonts w:hint="eastAsia" w:ascii="宋体" w:hAnsi="宋体" w:cs="宋体"/>
          <w:sz w:val="28"/>
          <w:szCs w:val="28"/>
        </w:rPr>
        <w:t>附件2</w:t>
      </w:r>
    </w:p>
    <w:p w14:paraId="34E9621A">
      <w:pPr>
        <w:adjustRightInd w:val="0"/>
        <w:spacing w:line="440" w:lineRule="exact"/>
        <w:ind w:right="-829" w:rightChars="-395"/>
        <w:jc w:val="left"/>
        <w:rPr>
          <w:rFonts w:hint="eastAsia" w:ascii="宋体" w:hAnsi="宋体" w:cs="宋体"/>
          <w:b/>
          <w:kern w:val="0"/>
          <w:szCs w:val="21"/>
        </w:rPr>
      </w:pPr>
    </w:p>
    <w:p w14:paraId="71CB8B39">
      <w:pPr>
        <w:adjustRightInd w:val="0"/>
        <w:spacing w:line="440" w:lineRule="exact"/>
        <w:ind w:right="-829" w:rightChars="-395"/>
        <w:jc w:val="center"/>
        <w:rPr>
          <w:rFonts w:hint="eastAsia" w:ascii="宋体" w:hAnsi="宋体" w:cs="宋体"/>
          <w:b/>
          <w:sz w:val="32"/>
          <w:szCs w:val="32"/>
        </w:rPr>
      </w:pPr>
      <w:r>
        <w:rPr>
          <w:rFonts w:hint="eastAsia"/>
          <w:b/>
          <w:bCs/>
          <w:sz w:val="32"/>
          <w:szCs w:val="32"/>
          <w:u w:val="single"/>
        </w:rPr>
        <w:t>四川省蜀信恒通贸易有限公司</w:t>
      </w:r>
      <w:r>
        <w:rPr>
          <w:rFonts w:hint="eastAsia" w:ascii="宋体" w:hAnsi="宋体" w:eastAsia="宋体" w:cs="宋体"/>
          <w:b/>
          <w:bCs/>
          <w:sz w:val="32"/>
          <w:szCs w:val="32"/>
          <w:u w:val="single"/>
        </w:rPr>
        <w:t>预留</w:t>
      </w:r>
      <w:r>
        <w:rPr>
          <w:rFonts w:hint="eastAsia" w:ascii="宋体" w:hAnsi="宋体" w:cs="宋体"/>
          <w:b/>
          <w:bCs/>
          <w:kern w:val="0"/>
          <w:sz w:val="32"/>
          <w:szCs w:val="32"/>
        </w:rPr>
        <w:t>印鉴样式</w:t>
      </w:r>
    </w:p>
    <w:p w14:paraId="28C354CD">
      <w:pPr>
        <w:adjustRightInd w:val="0"/>
        <w:jc w:val="left"/>
        <w:rPr>
          <w:rFonts w:hint="eastAsia" w:ascii="宋体" w:hAnsi="宋体" w:cs="宋体"/>
          <w:szCs w:val="21"/>
        </w:rPr>
      </w:pPr>
    </w:p>
    <w:p w14:paraId="01F1DDA5">
      <w:pPr>
        <w:adjustRightInd w:val="0"/>
        <w:spacing w:line="440" w:lineRule="exact"/>
        <w:ind w:right="-829" w:rightChars="-395" w:firstLine="105" w:firstLineChars="50"/>
        <w:jc w:val="left"/>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、合同印鉴样式（适用于合同、协议、函件等文件）：</w:t>
      </w:r>
    </w:p>
    <w:p w14:paraId="4E26ED90">
      <w:pPr>
        <w:adjustRightInd w:val="0"/>
        <w:spacing w:line="440" w:lineRule="exact"/>
        <w:ind w:right="-829" w:rightChars="-395"/>
        <w:jc w:val="left"/>
        <w:rPr>
          <w:rFonts w:hint="eastAsia" w:ascii="宋体" w:hAnsi="宋体" w:cs="宋体"/>
          <w:szCs w:val="21"/>
        </w:rPr>
      </w:pPr>
      <w:r>
        <mc:AlternateContent>
          <mc:Choice Requires="wps">
            <w:drawing>
              <wp:anchor distT="0" distB="0" distL="114300" distR="114300" simplePos="0" relativeHeight="251666432" behindDoc="0" locked="0" layoutInCell="1" allowOverlap="1">
                <wp:simplePos x="0" y="0"/>
                <wp:positionH relativeFrom="column">
                  <wp:posOffset>2431415</wp:posOffset>
                </wp:positionH>
                <wp:positionV relativeFrom="paragraph">
                  <wp:posOffset>180340</wp:posOffset>
                </wp:positionV>
                <wp:extent cx="1749425" cy="1320165"/>
                <wp:effectExtent l="6350" t="6350" r="15875" b="6985"/>
                <wp:wrapNone/>
                <wp:docPr id="3" name="矩形 3"/>
                <wp:cNvGraphicFramePr/>
                <a:graphic xmlns:a="http://schemas.openxmlformats.org/drawingml/2006/main">
                  <a:graphicData uri="http://schemas.microsoft.com/office/word/2010/wordprocessingShape">
                    <wps:wsp>
                      <wps:cNvSpPr/>
                      <wps:spPr>
                        <a:xfrm>
                          <a:off x="0" y="0"/>
                          <a:ext cx="1727200" cy="1320165"/>
                        </a:xfrm>
                        <a:prstGeom prst="rect">
                          <a:avLst/>
                        </a:prstGeom>
                        <a:solidFill>
                          <a:srgbClr val="FFFFFF"/>
                        </a:solidFill>
                        <a:ln w="12700" cap="flat" cmpd="sng">
                          <a:solidFill>
                            <a:srgbClr val="2D5171"/>
                          </a:solidFill>
                          <a:prstDash val="solid"/>
                          <a:miter/>
                          <a:headEnd type="none" w="med" len="med"/>
                          <a:tailEnd type="none" w="med" len="med"/>
                        </a:ln>
                        <a:effectLst/>
                      </wps:spPr>
                      <wps:txbx>
                        <w:txbxContent>
                          <w:p w14:paraId="70E469D1">
                            <w:pPr>
                              <w:adjustRightInd w:val="0"/>
                              <w:spacing w:line="440" w:lineRule="exact"/>
                              <w:jc w:val="left"/>
                            </w:pPr>
                          </w:p>
                        </w:txbxContent>
                      </wps:txbx>
                      <wps:bodyPr upright="1"/>
                    </wps:wsp>
                  </a:graphicData>
                </a:graphic>
              </wp:anchor>
            </w:drawing>
          </mc:Choice>
          <mc:Fallback>
            <w:pict>
              <v:rect id="_x0000_s1026" o:spid="_x0000_s1026" o:spt="1" style="position:absolute;left:0pt;margin-left:191.45pt;margin-top:14.2pt;height:103.95pt;width:137.75pt;z-index:251666432;mso-width-relative:page;mso-height-relative:page;" fillcolor="#FFFFFF" filled="t" stroked="t" coordsize="21600,21600" o:gfxdata="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EMgMtkAAAAKAQAADwAAAAAAAAABACAAAAAiAAAA&#10;ZHJzL2Rvd25yZXYueG1sUEsBAhQAFAAAAAgAh07iQOCmPjEGAgAAOQQAAA4AAAAAAAAAAQAgAAAA&#10;KAEAAGRycy9lMm9Eb2MueG1sUEsFBgAAAAAGAAYAWQEAAKAFAAAAAA==&#10;">
                <v:fill on="t" focussize="0,0"/>
                <v:stroke weight="1pt" color="#2D5171" joinstyle="miter"/>
                <v:imagedata o:title=""/>
                <o:lock v:ext="edit" aspectratio="f"/>
                <v:textbox>
                  <w:txbxContent>
                    <w:p w14:paraId="70E469D1">
                      <w:pPr>
                        <w:adjustRightInd w:val="0"/>
                        <w:spacing w:line="440" w:lineRule="exact"/>
                        <w:jc w:val="left"/>
                      </w:pPr>
                    </w:p>
                  </w:txbxContent>
                </v:textbox>
              </v:rect>
            </w:pict>
          </mc:Fallback>
        </mc:AlternateContent>
      </w:r>
      <w:r>
        <w:rPr>
          <w:kern w:val="0"/>
        </w:rPr>
        <mc:AlternateContent>
          <mc:Choice Requires="wps">
            <w:drawing>
              <wp:anchor distT="0" distB="0" distL="114300" distR="114300" simplePos="0" relativeHeight="251663360" behindDoc="0" locked="0" layoutInCell="1" allowOverlap="1">
                <wp:simplePos x="0" y="0"/>
                <wp:positionH relativeFrom="column">
                  <wp:posOffset>117475</wp:posOffset>
                </wp:positionH>
                <wp:positionV relativeFrom="paragraph">
                  <wp:posOffset>182245</wp:posOffset>
                </wp:positionV>
                <wp:extent cx="1794510" cy="1320165"/>
                <wp:effectExtent l="6350" t="6350" r="8890" b="6985"/>
                <wp:wrapNone/>
                <wp:docPr id="4" name="矩形 4"/>
                <wp:cNvGraphicFramePr/>
                <a:graphic xmlns:a="http://schemas.openxmlformats.org/drawingml/2006/main">
                  <a:graphicData uri="http://schemas.microsoft.com/office/word/2010/wordprocessingShape">
                    <wps:wsp>
                      <wps:cNvSpPr/>
                      <wps:spPr>
                        <a:xfrm>
                          <a:off x="0" y="0"/>
                          <a:ext cx="1794510" cy="1320165"/>
                        </a:xfrm>
                        <a:prstGeom prst="rect">
                          <a:avLst/>
                        </a:prstGeom>
                        <a:solidFill>
                          <a:srgbClr val="FFFFFF"/>
                        </a:solidFill>
                        <a:ln w="12700" cap="flat" cmpd="sng">
                          <a:solidFill>
                            <a:srgbClr val="2D5171"/>
                          </a:solidFill>
                          <a:prstDash val="solid"/>
                          <a:miter/>
                          <a:headEnd type="none" w="med" len="med"/>
                          <a:tailEnd type="none" w="med" len="med"/>
                        </a:ln>
                        <a:effectLst/>
                      </wps:spPr>
                      <wps:txbx>
                        <w:txbxContent>
                          <w:p w14:paraId="4E744148">
                            <w:pPr>
                              <w:adjustRightInd w:val="0"/>
                              <w:spacing w:line="440" w:lineRule="exact"/>
                              <w:jc w:val="left"/>
                            </w:pPr>
                          </w:p>
                        </w:txbxContent>
                      </wps:txbx>
                      <wps:bodyPr upright="1"/>
                    </wps:wsp>
                  </a:graphicData>
                </a:graphic>
              </wp:anchor>
            </w:drawing>
          </mc:Choice>
          <mc:Fallback>
            <w:pict>
              <v:rect id="_x0000_s1026" o:spid="_x0000_s1026" o:spt="1" style="position:absolute;left:0pt;margin-left:9.25pt;margin-top:14.35pt;height:103.95pt;width:141.3pt;z-index:251663360;mso-width-relative:page;mso-height-relative:page;" fillcolor="#FFFFFF" filled="t" stroked="t" coordsize="21600,21600" o:gfxdata="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2UJ4nZAAAACQEAAA8AAAAAAAAAAQAgAAAAIgAA&#10;AGRycy9kb3ducmV2LnhtbFBLAQIUABQAAAAIAIdO4kChVGAPBwIAADkEAAAOAAAAAAAAAAEAIAAA&#10;ACgBAABkcnMvZTJvRG9jLnhtbFBLBQYAAAAABgAGAFkBAAChBQAAAAA=&#10;">
                <v:fill on="t" focussize="0,0"/>
                <v:stroke weight="1pt" color="#2D5171" joinstyle="miter"/>
                <v:imagedata o:title=""/>
                <o:lock v:ext="edit" aspectratio="f"/>
                <v:textbox>
                  <w:txbxContent>
                    <w:p w14:paraId="4E744148">
                      <w:pPr>
                        <w:adjustRightInd w:val="0"/>
                        <w:spacing w:line="440" w:lineRule="exact"/>
                        <w:jc w:val="left"/>
                      </w:pPr>
                    </w:p>
                  </w:txbxContent>
                </v:textbox>
              </v:rect>
            </w:pict>
          </mc:Fallback>
        </mc:AlternateContent>
      </w:r>
    </w:p>
    <w:p w14:paraId="55C3850B">
      <w:pPr>
        <w:adjustRightInd w:val="0"/>
        <w:spacing w:line="440" w:lineRule="exact"/>
        <w:ind w:right="-829" w:rightChars="-395"/>
        <w:jc w:val="left"/>
        <w:rPr>
          <w:rFonts w:hint="eastAsia" w:ascii="宋体" w:hAnsi="宋体" w:cs="宋体"/>
          <w:szCs w:val="21"/>
        </w:rPr>
      </w:pPr>
      <w:r>
        <w:rPr>
          <w:rFonts w:ascii="宋体" w:hAnsi="宋体" w:cs="宋体"/>
          <w:kern w:val="0"/>
          <w:szCs w:val="21"/>
        </w:rPr>
        <w:t xml:space="preserve">    </w:t>
      </w:r>
    </w:p>
    <w:p w14:paraId="6637C11C">
      <w:pPr>
        <w:adjustRightInd w:val="0"/>
        <w:spacing w:line="440" w:lineRule="exact"/>
        <w:ind w:right="-829" w:rightChars="-395"/>
        <w:jc w:val="left"/>
        <w:rPr>
          <w:rFonts w:hint="eastAsia" w:ascii="宋体" w:hAnsi="宋体" w:cs="宋体"/>
          <w:szCs w:val="21"/>
        </w:rPr>
      </w:pPr>
    </w:p>
    <w:p w14:paraId="4B4E1D2A">
      <w:pPr>
        <w:adjustRightInd w:val="0"/>
        <w:spacing w:line="440" w:lineRule="exact"/>
        <w:ind w:right="-829" w:rightChars="-395"/>
        <w:jc w:val="left"/>
        <w:rPr>
          <w:rFonts w:hint="eastAsia" w:ascii="宋体" w:hAnsi="宋体" w:cs="宋体"/>
          <w:szCs w:val="21"/>
        </w:rPr>
      </w:pPr>
    </w:p>
    <w:p w14:paraId="24678B5C">
      <w:pPr>
        <w:pStyle w:val="2"/>
        <w:rPr>
          <w:rFonts w:hint="eastAsia" w:ascii="宋体" w:hAnsi="宋体" w:cs="宋体"/>
          <w:szCs w:val="21"/>
        </w:rPr>
      </w:pPr>
    </w:p>
    <w:p w14:paraId="3F5C7AEF"/>
    <w:p w14:paraId="3C9DB035">
      <w:pPr>
        <w:adjustRightInd w:val="0"/>
        <w:spacing w:line="440" w:lineRule="exact"/>
        <w:ind w:right="-829" w:rightChars="-395"/>
        <w:jc w:val="left"/>
        <w:rPr>
          <w:rFonts w:hint="eastAsia" w:ascii="宋体" w:hAnsi="宋体" w:cs="宋体"/>
          <w:szCs w:val="21"/>
        </w:rPr>
      </w:pPr>
      <w:r>
        <w:rPr>
          <w:rFonts w:hint="eastAsia" w:ascii="宋体" w:hAnsi="宋体" w:cs="宋体"/>
          <w:szCs w:val="21"/>
        </w:rPr>
        <w:t>2</w:t>
      </w:r>
      <w:r>
        <w:rPr>
          <w:rFonts w:ascii="宋体" w:hAnsi="宋体" w:cs="宋体"/>
          <w:szCs w:val="21"/>
        </w:rPr>
        <w:t>、销售单据印鉴样式（仅适用于</w:t>
      </w:r>
      <w:r>
        <w:rPr>
          <w:rFonts w:hint="eastAsia" w:ascii="宋体" w:hAnsi="宋体" w:cs="宋体"/>
          <w:kern w:val="0"/>
          <w:szCs w:val="21"/>
        </w:rPr>
        <w:t>收发货、结算事宜</w:t>
      </w:r>
      <w:r>
        <w:rPr>
          <w:rFonts w:hint="eastAsia" w:ascii="宋体" w:hAnsi="宋体" w:cs="宋体"/>
          <w:szCs w:val="21"/>
        </w:rPr>
        <w:t>）：</w:t>
      </w:r>
    </w:p>
    <w:p w14:paraId="18F61C47">
      <w:pPr>
        <w:adjustRightInd w:val="0"/>
        <w:spacing w:line="440" w:lineRule="exact"/>
        <w:ind w:right="-829" w:rightChars="-395"/>
        <w:jc w:val="left"/>
        <w:rPr>
          <w:rFonts w:hint="eastAsia" w:ascii="宋体" w:hAnsi="宋体" w:cs="宋体"/>
          <w:szCs w:val="21"/>
        </w:rPr>
      </w:pPr>
      <w:r>
        <mc:AlternateContent>
          <mc:Choice Requires="wps">
            <w:drawing>
              <wp:anchor distT="0" distB="0" distL="114300" distR="114300" simplePos="0" relativeHeight="251665408" behindDoc="0" locked="0" layoutInCell="1" allowOverlap="1">
                <wp:simplePos x="0" y="0"/>
                <wp:positionH relativeFrom="column">
                  <wp:posOffset>2430780</wp:posOffset>
                </wp:positionH>
                <wp:positionV relativeFrom="paragraph">
                  <wp:posOffset>67310</wp:posOffset>
                </wp:positionV>
                <wp:extent cx="1727200" cy="1350010"/>
                <wp:effectExtent l="6350" t="6350" r="19050" b="15240"/>
                <wp:wrapNone/>
                <wp:docPr id="6" name="矩形 6"/>
                <wp:cNvGraphicFramePr/>
                <a:graphic xmlns:a="http://schemas.openxmlformats.org/drawingml/2006/main">
                  <a:graphicData uri="http://schemas.microsoft.com/office/word/2010/wordprocessingShape">
                    <wps:wsp>
                      <wps:cNvSpPr/>
                      <wps:spPr>
                        <a:xfrm>
                          <a:off x="0" y="0"/>
                          <a:ext cx="1727200" cy="1350010"/>
                        </a:xfrm>
                        <a:prstGeom prst="rect">
                          <a:avLst/>
                        </a:prstGeom>
                        <a:solidFill>
                          <a:srgbClr val="FFFFFF"/>
                        </a:solidFill>
                        <a:ln w="12700" cap="flat" cmpd="sng">
                          <a:solidFill>
                            <a:srgbClr val="2D5171"/>
                          </a:solidFill>
                          <a:prstDash val="solid"/>
                          <a:miter/>
                          <a:headEnd type="none" w="med" len="med"/>
                          <a:tailEnd type="none" w="med" len="med"/>
                        </a:ln>
                        <a:effectLst/>
                      </wps:spPr>
                      <wps:txbx>
                        <w:txbxContent>
                          <w:p w14:paraId="3C091DFA">
                            <w:pPr>
                              <w:adjustRightInd w:val="0"/>
                              <w:spacing w:line="440" w:lineRule="exact"/>
                              <w:jc w:val="left"/>
                            </w:pPr>
                          </w:p>
                        </w:txbxContent>
                      </wps:txbx>
                      <wps:bodyPr upright="1"/>
                    </wps:wsp>
                  </a:graphicData>
                </a:graphic>
              </wp:anchor>
            </w:drawing>
          </mc:Choice>
          <mc:Fallback>
            <w:pict>
              <v:rect id="_x0000_s1026" o:spid="_x0000_s1026" o:spt="1" style="position:absolute;left:0pt;margin-left:191.4pt;margin-top:5.3pt;height:106.3pt;width:136pt;z-index:251665408;mso-width-relative:page;mso-height-relative:page;" fillcolor="#FFFFFF" filled="t" stroked="t" coordsize="21600,21600" o:gfxdata="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DNpb7aAAAACgEAAA8AAAAAAAAAAQAgAAAAIgAA&#10;AGRycy9kb3ducmV2LnhtbFBLAQIUABQAAAAIAIdO4kDyKKLiBgIAADkEAAAOAAAAAAAAAAEAIAAA&#10;ACkBAABkcnMvZTJvRG9jLnhtbFBLBQYAAAAABgAGAFkBAAChBQAAAAA=&#10;">
                <v:fill on="t" focussize="0,0"/>
                <v:stroke weight="1pt" color="#2D5171" joinstyle="miter"/>
                <v:imagedata o:title=""/>
                <o:lock v:ext="edit" aspectratio="f"/>
                <v:textbox>
                  <w:txbxContent>
                    <w:p w14:paraId="3C091DFA">
                      <w:pPr>
                        <w:adjustRightInd w:val="0"/>
                        <w:spacing w:line="440" w:lineRule="exact"/>
                        <w:jc w:val="left"/>
                      </w:pPr>
                    </w:p>
                  </w:txbxContent>
                </v:textbox>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74295</wp:posOffset>
                </wp:positionH>
                <wp:positionV relativeFrom="paragraph">
                  <wp:posOffset>56515</wp:posOffset>
                </wp:positionV>
                <wp:extent cx="1727200" cy="1343025"/>
                <wp:effectExtent l="6350" t="6350" r="19050" b="22225"/>
                <wp:wrapNone/>
                <wp:docPr id="10" name="矩形 10"/>
                <wp:cNvGraphicFramePr/>
                <a:graphic xmlns:a="http://schemas.openxmlformats.org/drawingml/2006/main">
                  <a:graphicData uri="http://schemas.microsoft.com/office/word/2010/wordprocessingShape">
                    <wps:wsp>
                      <wps:cNvSpPr/>
                      <wps:spPr>
                        <a:xfrm>
                          <a:off x="0" y="0"/>
                          <a:ext cx="1727200" cy="1343025"/>
                        </a:xfrm>
                        <a:prstGeom prst="rect">
                          <a:avLst/>
                        </a:prstGeom>
                        <a:solidFill>
                          <a:srgbClr val="FFFFFF"/>
                        </a:solidFill>
                        <a:ln w="12700" cap="flat" cmpd="sng">
                          <a:solidFill>
                            <a:srgbClr val="2D5171"/>
                          </a:solidFill>
                          <a:prstDash val="solid"/>
                          <a:miter/>
                          <a:headEnd type="none" w="med" len="med"/>
                          <a:tailEnd type="none" w="med" len="med"/>
                        </a:ln>
                        <a:effectLst/>
                      </wps:spPr>
                      <wps:txbx>
                        <w:txbxContent>
                          <w:p w14:paraId="06780F4A">
                            <w:pPr>
                              <w:adjustRightInd w:val="0"/>
                              <w:spacing w:line="440" w:lineRule="exact"/>
                              <w:jc w:val="left"/>
                            </w:pPr>
                          </w:p>
                        </w:txbxContent>
                      </wps:txbx>
                      <wps:bodyPr upright="1"/>
                    </wps:wsp>
                  </a:graphicData>
                </a:graphic>
              </wp:anchor>
            </w:drawing>
          </mc:Choice>
          <mc:Fallback>
            <w:pict>
              <v:rect id="_x0000_s1026" o:spid="_x0000_s1026" o:spt="1" style="position:absolute;left:0pt;margin-left:5.85pt;margin-top:4.45pt;height:105.75pt;width:136pt;z-index:251664384;mso-width-relative:page;mso-height-relative:page;" fillcolor="#FFFFFF" filled="t" stroked="t" coordsize="21600,21600" o:gfxdata="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fwnZ1wAAAAgBAAAPAAAAAAAAAAEAIAAAACIAAABk&#10;cnMvZG93bnJldi54bWxQSwECFAAUAAAACACHTuJAr4c64QcCAAA7BAAADgAAAAAAAAABACAAAAAm&#10;AQAAZHJzL2Uyb0RvYy54bWxQSwUGAAAAAAYABgBZAQAAnwUAAAAA&#10;">
                <v:fill on="t" focussize="0,0"/>
                <v:stroke weight="1pt" color="#2D5171" joinstyle="miter"/>
                <v:imagedata o:title=""/>
                <o:lock v:ext="edit" aspectratio="f"/>
                <v:textbox>
                  <w:txbxContent>
                    <w:p w14:paraId="06780F4A">
                      <w:pPr>
                        <w:adjustRightInd w:val="0"/>
                        <w:spacing w:line="440" w:lineRule="exact"/>
                        <w:jc w:val="left"/>
                      </w:pPr>
                    </w:p>
                  </w:txbxContent>
                </v:textbox>
              </v:rect>
            </w:pict>
          </mc:Fallback>
        </mc:AlternateContent>
      </w:r>
    </w:p>
    <w:p w14:paraId="5E8F3F76">
      <w:pPr>
        <w:widowControl/>
        <w:jc w:val="left"/>
        <w:rPr>
          <w:rFonts w:hint="eastAsia" w:ascii="宋体" w:hAnsi="宋体" w:cs="宋体"/>
          <w:kern w:val="0"/>
          <w:szCs w:val="21"/>
        </w:rPr>
      </w:pPr>
    </w:p>
    <w:p w14:paraId="4E99778E">
      <w:pPr>
        <w:widowControl/>
        <w:jc w:val="left"/>
        <w:rPr>
          <w:rFonts w:hint="eastAsia" w:ascii="宋体" w:hAnsi="宋体" w:cs="宋体"/>
          <w:kern w:val="0"/>
          <w:szCs w:val="21"/>
        </w:rPr>
      </w:pPr>
    </w:p>
    <w:p w14:paraId="2D445BFC">
      <w:pPr>
        <w:widowControl/>
        <w:jc w:val="left"/>
        <w:rPr>
          <w:rFonts w:hint="eastAsia" w:ascii="宋体" w:hAnsi="宋体" w:cs="宋体"/>
          <w:kern w:val="0"/>
          <w:szCs w:val="21"/>
        </w:rPr>
      </w:pPr>
    </w:p>
    <w:p w14:paraId="75407E3F">
      <w:pPr>
        <w:widowControl/>
        <w:jc w:val="left"/>
        <w:rPr>
          <w:rFonts w:hint="eastAsia" w:ascii="宋体" w:hAnsi="宋体" w:cs="宋体"/>
          <w:kern w:val="0"/>
          <w:szCs w:val="21"/>
        </w:rPr>
      </w:pPr>
    </w:p>
    <w:p w14:paraId="3647CCA3">
      <w:pPr>
        <w:widowControl/>
        <w:jc w:val="left"/>
        <w:rPr>
          <w:rFonts w:hint="eastAsia" w:ascii="宋体" w:hAnsi="宋体" w:cs="宋体"/>
          <w:kern w:val="0"/>
          <w:szCs w:val="21"/>
        </w:rPr>
      </w:pPr>
    </w:p>
    <w:p w14:paraId="7B2F121D">
      <w:pPr>
        <w:widowControl/>
        <w:jc w:val="left"/>
        <w:rPr>
          <w:rFonts w:hint="eastAsia" w:ascii="宋体" w:hAnsi="宋体" w:cs="宋体"/>
          <w:kern w:val="0"/>
          <w:szCs w:val="21"/>
        </w:rPr>
      </w:pPr>
    </w:p>
    <w:p w14:paraId="2D16B606">
      <w:pPr>
        <w:pStyle w:val="2"/>
      </w:pPr>
      <w:r>
        <w:rPr>
          <w:rFonts w:hint="eastAsia" w:ascii="宋体" w:hAnsi="宋体" w:cs="宋体"/>
          <w:kern w:val="0"/>
          <w:szCs w:val="21"/>
        </w:rPr>
        <w:t>以上印鉴如有变动，我单位将以函件形式提前告知变更</w:t>
      </w:r>
    </w:p>
    <w:p w14:paraId="2BA85093">
      <w:pPr>
        <w:widowControl/>
        <w:jc w:val="left"/>
        <w:rPr>
          <w:rFonts w:hint="eastAsia" w:ascii="宋体" w:hAnsi="宋体" w:cs="宋体"/>
          <w:kern w:val="0"/>
          <w:szCs w:val="21"/>
        </w:rPr>
      </w:pPr>
    </w:p>
    <w:p w14:paraId="30D82719">
      <w:pPr>
        <w:widowControl/>
        <w:jc w:val="left"/>
        <w:rPr>
          <w:rFonts w:hint="eastAsia" w:ascii="宋体" w:hAnsi="宋体" w:cs="宋体"/>
          <w:kern w:val="0"/>
          <w:szCs w:val="21"/>
        </w:rPr>
      </w:pPr>
    </w:p>
    <w:p w14:paraId="4DCCE8E4">
      <w:pPr>
        <w:widowControl/>
        <w:spacing w:line="240" w:lineRule="auto"/>
        <w:jc w:val="left"/>
        <w:rPr>
          <w:sz w:val="24"/>
        </w:rPr>
      </w:pPr>
      <w:r>
        <w:rPr>
          <w:rFonts w:ascii="宋体" w:hAnsi="宋体" w:cs="宋体"/>
          <w:kern w:val="0"/>
          <w:szCs w:val="21"/>
        </w:rPr>
        <w:t xml:space="preserve">                                                    </w:t>
      </w:r>
    </w:p>
    <w:p w14:paraId="2A416D8E">
      <w:pPr>
        <w:numPr>
          <w:ilvl w:val="0"/>
          <w:numId w:val="0"/>
        </w:numPr>
        <w:spacing w:line="360" w:lineRule="auto"/>
        <w:jc w:val="both"/>
        <w:rPr>
          <w:rFonts w:hint="default" w:ascii="宋体" w:hAnsi="宋体"/>
          <w:b/>
          <w:bCs/>
          <w:sz w:val="32"/>
          <w:szCs w:val="32"/>
          <w:lang w:val="en-US" w:eastAsia="zh-CN"/>
        </w:rPr>
      </w:pPr>
    </w:p>
    <w:p w14:paraId="39B32845"/>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Arial Unicode MS"/>
    <w:panose1 w:val="02000000000000000000"/>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DBFEA">
    <w:pPr>
      <w:pStyle w:val="23"/>
      <w:tabs>
        <w:tab w:val="clear" w:pos="4153"/>
        <w:tab w:val="clear" w:pos="8306"/>
      </w:tabs>
      <w:jc w:val="center"/>
    </w:pPr>
  </w:p>
  <w:p w14:paraId="2193E6FA">
    <w:pPr>
      <w:pStyle w:val="23"/>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65F19">
    <w:pPr>
      <w:pStyle w:val="23"/>
      <w:tabs>
        <w:tab w:val="clear" w:pos="4153"/>
        <w:tab w:val="clear" w:pos="8306"/>
      </w:tabs>
      <w:jc w:val="center"/>
    </w:pPr>
  </w:p>
  <w:p w14:paraId="74B486C7">
    <w:pPr>
      <w:pStyle w:val="23"/>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BF53">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979FB">
    <w:pPr>
      <w:pStyle w:val="23"/>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284480"/>
              <wp:effectExtent l="0" t="0" r="0" b="0"/>
              <wp:wrapNone/>
              <wp:docPr id="2" name="_x0000_s2052"/>
              <wp:cNvGraphicFramePr/>
              <a:graphic xmlns:a="http://schemas.openxmlformats.org/drawingml/2006/main">
                <a:graphicData uri="http://schemas.microsoft.com/office/word/2010/wordprocessingShape">
                  <wps:wsp>
                    <wps:cNvSpPr/>
                    <wps:spPr>
                      <a:xfrm>
                        <a:off x="0" y="0"/>
                        <a:ext cx="114935" cy="284480"/>
                      </a:xfrm>
                      <a:prstGeom prst="rect">
                        <a:avLst/>
                      </a:prstGeom>
                    </wps:spPr>
                    <wps:txbx>
                      <w:txbxContent>
                        <w:p w14:paraId="60990805">
                          <w:pPr>
                            <w:pStyle w:val="23"/>
                            <w:tabs>
                              <w:tab w:val="clear" w:pos="4153"/>
                              <w:tab w:val="clear" w:pos="8306"/>
                            </w:tabs>
                            <w:jc w:val="center"/>
                          </w:pPr>
                        </w:p>
                        <w:p w14:paraId="62DC0399"/>
                        <w:p w14:paraId="0115D5FE"/>
                      </w:txbxContent>
                    </wps:txbx>
                    <wps:bodyPr rot="0" vert="horz" wrap="square" lIns="91440" tIns="45720" rIns="91440" bIns="45720" anchor="t" anchorCtr="0"/>
                  </wps:wsp>
                </a:graphicData>
              </a:graphic>
            </wp:anchor>
          </w:drawing>
        </mc:Choice>
        <mc:Fallback>
          <w:pict>
            <v:rect id="_x0000_s2052" o:spid="_x0000_s1026" o:spt="1" style="position:absolute;left:0pt;margin-top:0pt;height:22.4pt;width:9.05pt;mso-position-horizontal:center;mso-position-horizontal-relative:margin;z-index:251659264;mso-width-relative:page;mso-height-relative:page;" filled="f" stroked="f" coordsize="21600,21600" o:gfxdata="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TOT01QAAAAMBAAAPAAAAAAAAAAEAIAAAACIAAABkcnMvZG93bnJldi54bWxQSwEC&#10;FAAUAAAACACHTuJAlLlaCL4BAACEAwAADgAAAAAAAAABACAAAAAkAQAAZHJzL2Uyb0RvYy54bWxQ&#10;SwUGAAAAAAYABgBZAQAAVAUAAAAA&#10;">
              <v:fill on="f" focussize="0,0"/>
              <v:stroke on="f"/>
              <v:imagedata o:title=""/>
              <o:lock v:ext="edit" aspectratio="f"/>
              <v:textbox>
                <w:txbxContent>
                  <w:p w14:paraId="60990805">
                    <w:pPr>
                      <w:pStyle w:val="23"/>
                      <w:tabs>
                        <w:tab w:val="clear" w:pos="4153"/>
                        <w:tab w:val="clear" w:pos="8306"/>
                      </w:tabs>
                      <w:jc w:val="center"/>
                    </w:pPr>
                  </w:p>
                  <w:p w14:paraId="62DC0399"/>
                  <w:p w14:paraId="0115D5FE"/>
                </w:txbxContent>
              </v:textbox>
            </v:rect>
          </w:pict>
        </mc:Fallback>
      </mc:AlternateContent>
    </w:r>
  </w:p>
  <w:p w14:paraId="79103BC3">
    <w:pPr>
      <w:pStyle w:val="23"/>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34CA6">
    <w:pPr>
      <w:pStyle w:val="25"/>
      <w:pBdr>
        <w:bottom w:val="none" w:color="auto" w:sz="0" w:space="0"/>
      </w:pBdr>
      <w:tabs>
        <w:tab w:val="clear" w:pos="4153"/>
        <w:tab w:val="clear" w:pos="8306"/>
      </w:tabs>
      <w:jc w:val="right"/>
      <w:rPr>
        <w:rFonts w:hint="eastAsia" w:eastAsia="宋体"/>
        <w:lang w:eastAsia="zh-CN"/>
      </w:rPr>
    </w:pPr>
    <w:r>
      <w:rPr>
        <w:rFonts w:hint="eastAsia" w:eastAsia="宋体"/>
        <w:lang w:eastAsia="zh-CN"/>
      </w:rPr>
      <w:drawing>
        <wp:inline distT="0" distB="0" distL="0" distR="0">
          <wp:extent cx="916305" cy="916305"/>
          <wp:effectExtent l="0" t="0" r="0" b="0"/>
          <wp:docPr id="1" name="_x0000_i2053"/>
          <wp:cNvGraphicFramePr/>
          <a:graphic xmlns:a="http://schemas.openxmlformats.org/drawingml/2006/main">
            <a:graphicData uri="http://schemas.openxmlformats.org/drawingml/2006/picture">
              <pic:pic xmlns:pic="http://schemas.openxmlformats.org/drawingml/2006/picture">
                <pic:nvPicPr>
                  <pic:cNvPr id="1" name="_x0000_i2053"/>
                  <pic:cNvPicPr/>
                </pic:nvPicPr>
                <pic:blipFill>
                  <a:blip r:embed="rId1"/>
                  <a:stretch>
                    <a:fillRect/>
                  </a:stretch>
                </pic:blipFill>
                <pic:spPr>
                  <a:xfrm>
                    <a:off x="0" y="0"/>
                    <a:ext cx="916305" cy="91630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A21A0">
    <w:pPr>
      <w:pStyle w:val="25"/>
      <w:pBdr>
        <w:bottom w:val="thinThickSmallGap" w:color="auto" w:sz="12" w:space="1"/>
      </w:pBdr>
      <w:tabs>
        <w:tab w:val="clear" w:pos="4153"/>
        <w:tab w:val="clear" w:pos="8306"/>
      </w:tabs>
      <w:jc w:val="left"/>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D6D33">
    <w:pPr>
      <w:pStyle w:val="25"/>
      <w:pBdr>
        <w:bottom w:val="thinThickSmallGap" w:color="auto" w:sz="12" w:space="1"/>
      </w:pBdr>
      <w:tabs>
        <w:tab w:val="clear" w:pos="4153"/>
        <w:tab w:val="clear" w:pos="8306"/>
      </w:tabs>
      <w:jc w:val="lef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4"/>
      <w:numFmt w:val="decimal"/>
      <w:lvlText w:val="%1"/>
      <w:lvlJc w:val="left"/>
      <w:pPr>
        <w:ind w:left="425"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0000000C"/>
    <w:multiLevelType w:val="multilevel"/>
    <w:tmpl w:val="0000000C"/>
    <w:lvl w:ilvl="0" w:tentative="0">
      <w:start w:val="1"/>
      <w:numFmt w:val="decimal"/>
      <w:pStyle w:val="44"/>
      <w:suff w:val="space"/>
      <w:lvlText w:val="%1."/>
      <w:lvlJc w:val="left"/>
      <w:pPr>
        <w:ind w:left="360" w:hanging="360"/>
      </w:pPr>
    </w:lvl>
    <w:lvl w:ilvl="1" w:tentative="0">
      <w:start w:val="1"/>
      <w:numFmt w:val="decimal"/>
      <w:lvlText w:val="%2、"/>
      <w:lvlJc w:val="left"/>
      <w:pPr>
        <w:ind w:left="1260" w:hanging="840"/>
      </w:p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000000E"/>
    <w:multiLevelType w:val="multilevel"/>
    <w:tmpl w:val="0000000E"/>
    <w:lvl w:ilvl="0" w:tentative="0">
      <w:start w:val="1"/>
      <w:numFmt w:val="decimal"/>
      <w:lvlText w:val="%1"/>
      <w:lvlJc w:val="left"/>
      <w:pPr>
        <w:ind w:left="425"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0000010"/>
    <w:multiLevelType w:val="multilevel"/>
    <w:tmpl w:val="00000010"/>
    <w:lvl w:ilvl="0" w:tentative="0">
      <w:start w:val="7"/>
      <w:numFmt w:val="decimal"/>
      <w:lvlText w:val="%1"/>
      <w:lvlJc w:val="left"/>
      <w:pPr>
        <w:ind w:left="425" w:hanging="425"/>
      </w:pPr>
      <w:rPr>
        <w:rFonts w:hint="eastAsia"/>
      </w:rPr>
    </w:lvl>
    <w:lvl w:ilvl="1" w:tentative="0">
      <w:start w:val="1"/>
      <w:numFmt w:val="decimal"/>
      <w:pStyle w:val="40"/>
      <w:suff w:val="space"/>
      <w:lvlText w:val="%1.%2"/>
      <w:lvlJc w:val="left"/>
      <w:pPr>
        <w:ind w:left="992" w:hanging="567"/>
      </w:pPr>
      <w:rPr>
        <w:rFonts w:hint="eastAsia"/>
        <w:sz w:val="24"/>
        <w:szCs w:val="24"/>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0000015"/>
    <w:multiLevelType w:val="multilevel"/>
    <w:tmpl w:val="00000015"/>
    <w:lvl w:ilvl="0" w:tentative="0">
      <w:start w:val="3"/>
      <w:numFmt w:val="decimal"/>
      <w:lvlText w:val="%1"/>
      <w:lvlJc w:val="left"/>
      <w:pPr>
        <w:ind w:left="425"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0000018"/>
    <w:multiLevelType w:val="multilevel"/>
    <w:tmpl w:val="00000018"/>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00000019"/>
    <w:multiLevelType w:val="multilevel"/>
    <w:tmpl w:val="00000019"/>
    <w:lvl w:ilvl="0" w:tentative="0">
      <w:start w:val="2"/>
      <w:numFmt w:val="decimal"/>
      <w:lvlText w:val="%1"/>
      <w:lvlJc w:val="left"/>
      <w:pPr>
        <w:ind w:left="425"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000001C"/>
    <w:multiLevelType w:val="multilevel"/>
    <w:tmpl w:val="0000001C"/>
    <w:lvl w:ilvl="0" w:tentative="0">
      <w:start w:val="1"/>
      <w:numFmt w:val="decimal"/>
      <w:lvlText w:val="%1"/>
      <w:lvlJc w:val="left"/>
      <w:pPr>
        <w:ind w:left="425"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23209832"/>
    <w:multiLevelType w:val="singleLevel"/>
    <w:tmpl w:val="23209832"/>
    <w:lvl w:ilvl="0" w:tentative="0">
      <w:start w:val="1"/>
      <w:numFmt w:val="decimal"/>
      <w:lvlText w:val="%1."/>
      <w:lvlJc w:val="left"/>
      <w:pPr>
        <w:ind w:left="425" w:hanging="425"/>
      </w:pPr>
      <w:rPr>
        <w:b/>
        <w:bCs/>
      </w:rPr>
    </w:lvl>
  </w:abstractNum>
  <w:abstractNum w:abstractNumId="9">
    <w:nsid w:val="252591FD"/>
    <w:multiLevelType w:val="singleLevel"/>
    <w:tmpl w:val="252591FD"/>
    <w:lvl w:ilvl="0" w:tentative="0">
      <w:start w:val="1"/>
      <w:numFmt w:val="chineseCounting"/>
      <w:suff w:val="nothing"/>
      <w:lvlText w:val="（%1）"/>
      <w:lvlJc w:val="left"/>
      <w:rPr>
        <w:rFonts w:hint="eastAsia"/>
      </w:rPr>
    </w:lvl>
  </w:abstractNum>
  <w:abstractNum w:abstractNumId="1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suff w:val="space"/>
      <w:lvlText w:val="%1.%2 "/>
      <w:lvlJc w:val="left"/>
      <w:pPr>
        <w:ind w:left="794" w:hanging="794"/>
      </w:pPr>
    </w:lvl>
    <w:lvl w:ilvl="2" w:tentative="0">
      <w:start w:val="0"/>
      <w:numFmt w:val="decimal"/>
      <w:lvlText w:val=""/>
      <w:lvlJc w:val="left"/>
      <w:pPr>
        <w:tabs>
          <w:tab w:val="left" w:pos="360"/>
        </w:tabs>
      </w:pPr>
    </w:lvl>
    <w:lvl w:ilvl="3" w:tentative="0">
      <w:start w:val="0"/>
      <w:numFmt w:val="decimal"/>
      <w:lvlText w:val=""/>
      <w:lvlJc w:val="left"/>
      <w:pPr>
        <w:tabs>
          <w:tab w:val="left" w:pos="360"/>
        </w:tabs>
      </w:pPr>
    </w:lvl>
    <w:lvl w:ilvl="4" w:tentative="0">
      <w:start w:val="0"/>
      <w:numFmt w:val="decimal"/>
      <w:pStyle w:val="34"/>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41118746"/>
    <w:multiLevelType w:val="singleLevel"/>
    <w:tmpl w:val="41118746"/>
    <w:lvl w:ilvl="0" w:tentative="0">
      <w:start w:val="7"/>
      <w:numFmt w:val="chineseCounting"/>
      <w:suff w:val="nothing"/>
      <w:lvlText w:val="%1、"/>
      <w:lvlJc w:val="left"/>
      <w:rPr>
        <w:rFonts w:hint="eastAsia"/>
      </w:rPr>
    </w:lvl>
  </w:abstractNum>
  <w:abstractNum w:abstractNumId="12">
    <w:nsid w:val="468B55FD"/>
    <w:multiLevelType w:val="singleLevel"/>
    <w:tmpl w:val="468B55FD"/>
    <w:lvl w:ilvl="0" w:tentative="0">
      <w:start w:val="1"/>
      <w:numFmt w:val="chineseCounting"/>
      <w:suff w:val="nothing"/>
      <w:lvlText w:val="%1、"/>
      <w:lvlJc w:val="left"/>
      <w:rPr>
        <w:rFonts w:hint="eastAsia"/>
      </w:rPr>
    </w:lvl>
  </w:abstractNum>
  <w:abstractNum w:abstractNumId="13">
    <w:nsid w:val="7E85E14E"/>
    <w:multiLevelType w:val="singleLevel"/>
    <w:tmpl w:val="7E85E14E"/>
    <w:lvl w:ilvl="0" w:tentative="0">
      <w:start w:val="2"/>
      <w:numFmt w:val="decimal"/>
      <w:suff w:val="nothing"/>
      <w:lvlText w:val="%1、"/>
      <w:lvlJc w:val="left"/>
      <w:pPr>
        <w:ind w:left="841" w:firstLine="0"/>
      </w:pPr>
    </w:lvl>
  </w:abstractNum>
  <w:num w:numId="1">
    <w:abstractNumId w:val="10"/>
  </w:num>
  <w:num w:numId="2">
    <w:abstractNumId w:val="3"/>
  </w:num>
  <w:num w:numId="3">
    <w:abstractNumId w:val="1"/>
  </w:num>
  <w:num w:numId="4">
    <w:abstractNumId w:val="8"/>
  </w:num>
  <w:num w:numId="5">
    <w:abstractNumId w:val="7"/>
  </w:num>
  <w:num w:numId="6">
    <w:abstractNumId w:val="5"/>
  </w:num>
  <w:num w:numId="7">
    <w:abstractNumId w:val="2"/>
  </w:num>
  <w:num w:numId="8">
    <w:abstractNumId w:val="6"/>
  </w:num>
  <w:num w:numId="9">
    <w:abstractNumId w:val="4"/>
  </w:num>
  <w:num w:numId="10">
    <w:abstractNumId w:val="0"/>
  </w:num>
  <w:num w:numId="11">
    <w:abstractNumId w:val="13"/>
  </w:num>
  <w:num w:numId="12">
    <w:abstractNumId w:val="11"/>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42740"/>
    <w:rsid w:val="0F7E3477"/>
    <w:rsid w:val="129744F6"/>
    <w:rsid w:val="143C30B8"/>
    <w:rsid w:val="29A81247"/>
    <w:rsid w:val="330C69DC"/>
    <w:rsid w:val="42606D5E"/>
    <w:rsid w:val="43BA7070"/>
    <w:rsid w:val="499836F9"/>
    <w:rsid w:val="532877A4"/>
    <w:rsid w:val="549226D8"/>
    <w:rsid w:val="69597BAF"/>
    <w:rsid w:val="76705E15"/>
    <w:rsid w:val="7C9F36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6"/>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标题 11"/>
    <w:basedOn w:val="1"/>
    <w:link w:val="14"/>
    <w:qFormat/>
    <w:uiPriority w:val="0"/>
    <w:pPr>
      <w:keepNext/>
      <w:keepLines/>
      <w:spacing w:before="340" w:after="330" w:line="576" w:lineRule="auto"/>
      <w:outlineLvl w:val="0"/>
    </w:pPr>
    <w:rPr>
      <w:b/>
      <w:bCs/>
      <w:kern w:val="44"/>
      <w:sz w:val="44"/>
      <w:szCs w:val="44"/>
    </w:rPr>
  </w:style>
  <w:style w:type="paragraph" w:customStyle="1" w:styleId="7">
    <w:name w:val="标题 21"/>
    <w:basedOn w:val="1"/>
    <w:link w:val="15"/>
    <w:qFormat/>
    <w:uiPriority w:val="0"/>
    <w:pPr>
      <w:keepNext/>
      <w:keepLines/>
      <w:spacing w:before="260" w:after="260" w:line="413" w:lineRule="auto"/>
      <w:outlineLvl w:val="1"/>
    </w:pPr>
    <w:rPr>
      <w:rFonts w:ascii="Cambria" w:hAnsi="Cambria"/>
      <w:b/>
      <w:bCs/>
      <w:kern w:val="0"/>
      <w:sz w:val="32"/>
      <w:szCs w:val="32"/>
    </w:rPr>
  </w:style>
  <w:style w:type="paragraph" w:customStyle="1" w:styleId="8">
    <w:name w:val="标题 41"/>
    <w:basedOn w:val="1"/>
    <w:qFormat/>
    <w:uiPriority w:val="0"/>
    <w:pPr>
      <w:spacing w:line="557" w:lineRule="exact"/>
      <w:outlineLvl w:val="3"/>
    </w:pPr>
    <w:rPr>
      <w:sz w:val="32"/>
      <w:szCs w:val="32"/>
    </w:rPr>
  </w:style>
  <w:style w:type="character" w:customStyle="1" w:styleId="9">
    <w:name w:val="默认段落字体1"/>
    <w:link w:val="1"/>
    <w:qFormat/>
    <w:uiPriority w:val="0"/>
  </w:style>
  <w:style w:type="table" w:customStyle="1" w:styleId="10">
    <w:name w:val="普通表格1"/>
    <w:qFormat/>
    <w:uiPriority w:val="0"/>
  </w:style>
  <w:style w:type="paragraph" w:customStyle="1" w:styleId="11">
    <w:name w:val="正文文本1"/>
    <w:basedOn w:val="1"/>
    <w:link w:val="12"/>
    <w:qFormat/>
    <w:uiPriority w:val="0"/>
    <w:pPr>
      <w:spacing w:after="120"/>
    </w:pPr>
    <w:rPr>
      <w:kern w:val="0"/>
      <w:sz w:val="20"/>
      <w:szCs w:val="24"/>
    </w:rPr>
  </w:style>
  <w:style w:type="character" w:customStyle="1" w:styleId="12">
    <w:name w:val="正文文本 Char"/>
    <w:link w:val="11"/>
    <w:qFormat/>
    <w:uiPriority w:val="0"/>
    <w:rPr>
      <w:szCs w:val="24"/>
    </w:rPr>
  </w:style>
  <w:style w:type="paragraph" w:customStyle="1" w:styleId="13">
    <w:name w:val="彩色网格1"/>
    <w:qFormat/>
    <w:uiPriority w:val="0"/>
    <w:pPr>
      <w:wordWrap w:val="0"/>
    </w:pPr>
    <w:rPr>
      <w:rFonts w:ascii="Times New Roman" w:hAnsi="Times New Roman" w:eastAsia="宋体" w:cs="Times New Roman"/>
      <w:sz w:val="21"/>
      <w:lang w:val="en-US" w:eastAsia="zh-CN" w:bidi="ar-SA"/>
    </w:rPr>
  </w:style>
  <w:style w:type="character" w:customStyle="1" w:styleId="14">
    <w:name w:val="标题 1 Char"/>
    <w:link w:val="6"/>
    <w:qFormat/>
    <w:uiPriority w:val="0"/>
    <w:rPr>
      <w:b/>
      <w:bCs/>
      <w:kern w:val="44"/>
      <w:sz w:val="44"/>
      <w:szCs w:val="44"/>
    </w:rPr>
  </w:style>
  <w:style w:type="character" w:customStyle="1" w:styleId="15">
    <w:name w:val="标题 2 Char"/>
    <w:link w:val="7"/>
    <w:qFormat/>
    <w:uiPriority w:val="0"/>
    <w:rPr>
      <w:rFonts w:ascii="Cambria" w:hAnsi="Cambria" w:eastAsia="宋体"/>
      <w:b/>
      <w:bCs/>
      <w:sz w:val="32"/>
      <w:szCs w:val="32"/>
    </w:rPr>
  </w:style>
  <w:style w:type="paragraph" w:customStyle="1" w:styleId="16">
    <w:name w:val="批注文字1"/>
    <w:basedOn w:val="1"/>
    <w:qFormat/>
    <w:uiPriority w:val="0"/>
    <w:pPr>
      <w:jc w:val="left"/>
    </w:pPr>
  </w:style>
  <w:style w:type="paragraph" w:customStyle="1" w:styleId="17">
    <w:name w:val="正文文本缩进1"/>
    <w:basedOn w:val="1"/>
    <w:link w:val="18"/>
    <w:qFormat/>
    <w:uiPriority w:val="0"/>
    <w:pPr>
      <w:spacing w:after="120"/>
      <w:ind w:left="420" w:leftChars="200"/>
    </w:pPr>
    <w:rPr>
      <w:rFonts w:ascii="Calibri" w:hAnsi="Calibri"/>
    </w:rPr>
  </w:style>
  <w:style w:type="character" w:customStyle="1" w:styleId="18">
    <w:name w:val="正文文本缩进 Char"/>
    <w:link w:val="17"/>
    <w:qFormat/>
    <w:uiPriority w:val="0"/>
    <w:rPr>
      <w:rFonts w:ascii="Calibri" w:hAnsi="Calibri"/>
    </w:rPr>
  </w:style>
  <w:style w:type="paragraph" w:customStyle="1" w:styleId="19">
    <w:name w:val="目录 31"/>
    <w:basedOn w:val="1"/>
    <w:qFormat/>
    <w:uiPriority w:val="0"/>
    <w:pPr>
      <w:ind w:left="840" w:leftChars="400"/>
    </w:pPr>
  </w:style>
  <w:style w:type="paragraph" w:customStyle="1" w:styleId="20">
    <w:name w:val="正文文本缩进 21"/>
    <w:basedOn w:val="1"/>
    <w:qFormat/>
    <w:uiPriority w:val="0"/>
    <w:pPr>
      <w:spacing w:after="120" w:line="480" w:lineRule="auto"/>
      <w:ind w:left="420" w:leftChars="200"/>
    </w:pPr>
  </w:style>
  <w:style w:type="paragraph" w:customStyle="1" w:styleId="21">
    <w:name w:val="批注框文本1"/>
    <w:basedOn w:val="1"/>
    <w:link w:val="22"/>
    <w:qFormat/>
    <w:uiPriority w:val="0"/>
    <w:rPr>
      <w:kern w:val="0"/>
      <w:sz w:val="18"/>
      <w:szCs w:val="18"/>
    </w:rPr>
  </w:style>
  <w:style w:type="character" w:customStyle="1" w:styleId="22">
    <w:name w:val="批注框文本 Char"/>
    <w:link w:val="21"/>
    <w:qFormat/>
    <w:uiPriority w:val="0"/>
    <w:rPr>
      <w:sz w:val="18"/>
      <w:szCs w:val="18"/>
    </w:rPr>
  </w:style>
  <w:style w:type="paragraph" w:customStyle="1" w:styleId="23">
    <w:name w:val="页脚1"/>
    <w:basedOn w:val="1"/>
    <w:link w:val="24"/>
    <w:qFormat/>
    <w:uiPriority w:val="0"/>
    <w:pPr>
      <w:tabs>
        <w:tab w:val="center" w:pos="4153"/>
        <w:tab w:val="right" w:pos="8306"/>
      </w:tabs>
      <w:snapToGrid w:val="0"/>
      <w:jc w:val="left"/>
    </w:pPr>
    <w:rPr>
      <w:kern w:val="0"/>
      <w:sz w:val="18"/>
      <w:szCs w:val="18"/>
    </w:rPr>
  </w:style>
  <w:style w:type="character" w:customStyle="1" w:styleId="24">
    <w:name w:val="页脚 Char"/>
    <w:link w:val="23"/>
    <w:qFormat/>
    <w:uiPriority w:val="0"/>
    <w:rPr>
      <w:sz w:val="18"/>
      <w:szCs w:val="18"/>
    </w:rPr>
  </w:style>
  <w:style w:type="paragraph" w:customStyle="1" w:styleId="25">
    <w:name w:val="页眉1"/>
    <w:basedOn w:val="1"/>
    <w:link w:val="26"/>
    <w:qFormat/>
    <w:uiPriority w:val="0"/>
    <w:pPr>
      <w:pBdr>
        <w:bottom w:val="single" w:color="auto" w:sz="6" w:space="1"/>
      </w:pBdr>
      <w:tabs>
        <w:tab w:val="center" w:pos="4153"/>
        <w:tab w:val="right" w:pos="8306"/>
      </w:tabs>
      <w:snapToGrid w:val="0"/>
      <w:jc w:val="center"/>
    </w:pPr>
    <w:rPr>
      <w:kern w:val="0"/>
      <w:sz w:val="18"/>
      <w:szCs w:val="18"/>
    </w:rPr>
  </w:style>
  <w:style w:type="character" w:customStyle="1" w:styleId="26">
    <w:name w:val="页眉 Char"/>
    <w:link w:val="25"/>
    <w:qFormat/>
    <w:uiPriority w:val="0"/>
    <w:rPr>
      <w:sz w:val="18"/>
      <w:szCs w:val="18"/>
    </w:rPr>
  </w:style>
  <w:style w:type="paragraph" w:customStyle="1" w:styleId="27">
    <w:name w:val="目录 11"/>
    <w:basedOn w:val="1"/>
    <w:qFormat/>
    <w:uiPriority w:val="0"/>
  </w:style>
  <w:style w:type="paragraph" w:customStyle="1" w:styleId="28">
    <w:name w:val="目录 21"/>
    <w:basedOn w:val="1"/>
    <w:qFormat/>
    <w:uiPriority w:val="0"/>
    <w:pPr>
      <w:ind w:left="420" w:leftChars="200"/>
    </w:pPr>
  </w:style>
  <w:style w:type="paragraph" w:customStyle="1" w:styleId="29">
    <w:name w:val="普通(网站)1"/>
    <w:basedOn w:val="1"/>
    <w:qFormat/>
    <w:uiPriority w:val="0"/>
    <w:pPr>
      <w:spacing w:before="100" w:beforeAutospacing="1" w:after="100" w:afterAutospacing="1"/>
      <w:jc w:val="left"/>
    </w:pPr>
    <w:rPr>
      <w:kern w:val="0"/>
      <w:sz w:val="24"/>
      <w:szCs w:val="24"/>
    </w:rPr>
  </w:style>
  <w:style w:type="paragraph" w:customStyle="1" w:styleId="30">
    <w:name w:val="正文首行缩进 21"/>
    <w:basedOn w:val="17"/>
    <w:qFormat/>
    <w:uiPriority w:val="0"/>
    <w:pPr>
      <w:ind w:firstLine="420"/>
    </w:pPr>
  </w:style>
  <w:style w:type="table" w:customStyle="1" w:styleId="31">
    <w:name w:val="网格型1"/>
    <w:basedOn w:val="10"/>
    <w:qFormat/>
    <w:uiPriority w:val="0"/>
    <w:pPr>
      <w:widowControl w:val="0"/>
      <w:jc w:val="both"/>
    </w:pPr>
  </w:style>
  <w:style w:type="character" w:customStyle="1" w:styleId="32">
    <w:name w:val="已访问的超链接1"/>
    <w:basedOn w:val="9"/>
    <w:link w:val="1"/>
    <w:qFormat/>
    <w:uiPriority w:val="0"/>
    <w:rPr>
      <w:color w:val="800080"/>
      <w:u w:val="single"/>
    </w:rPr>
  </w:style>
  <w:style w:type="character" w:customStyle="1" w:styleId="33">
    <w:name w:val="超链接1"/>
    <w:link w:val="1"/>
    <w:qFormat/>
    <w:uiPriority w:val="0"/>
    <w:rPr>
      <w:color w:val="0000FF"/>
      <w:u w:val="single"/>
    </w:rPr>
  </w:style>
  <w:style w:type="paragraph" w:customStyle="1" w:styleId="34">
    <w:name w:val="标题 5（有编号）（绿盟科技）"/>
    <w:basedOn w:val="1"/>
    <w:qFormat/>
    <w:uiPriority w:val="0"/>
    <w:pPr>
      <w:keepNext/>
      <w:keepLines/>
      <w:numPr>
        <w:ilvl w:val="4"/>
        <w:numId w:val="1"/>
      </w:numPr>
      <w:spacing w:before="280" w:after="156" w:line="377" w:lineRule="auto"/>
      <w:outlineLvl w:val="4"/>
    </w:pPr>
    <w:rPr>
      <w:rFonts w:ascii="Arial" w:hAnsi="Arial" w:eastAsia="黑体"/>
      <w:b/>
      <w:bCs/>
      <w:szCs w:val="24"/>
    </w:rPr>
  </w:style>
  <w:style w:type="paragraph" w:customStyle="1" w:styleId="3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6">
    <w:name w:val="首行缩进"/>
    <w:basedOn w:val="1"/>
    <w:qFormat/>
    <w:uiPriority w:val="0"/>
    <w:pPr>
      <w:ind w:firstLine="200" w:firstLineChars="200"/>
    </w:pPr>
  </w:style>
  <w:style w:type="character" w:customStyle="1" w:styleId="37">
    <w:name w:val="列出段落 Char"/>
    <w:basedOn w:val="9"/>
    <w:link w:val="38"/>
    <w:qFormat/>
    <w:uiPriority w:val="0"/>
  </w:style>
  <w:style w:type="paragraph" w:styleId="38">
    <w:name w:val="List Paragraph"/>
    <w:basedOn w:val="1"/>
    <w:link w:val="37"/>
    <w:qFormat/>
    <w:uiPriority w:val="0"/>
    <w:pPr>
      <w:ind w:firstLine="420" w:firstLineChars="200"/>
    </w:pPr>
  </w:style>
  <w:style w:type="character" w:customStyle="1" w:styleId="39">
    <w:name w:val="样式-3级标题 Char Char"/>
    <w:link w:val="40"/>
    <w:qFormat/>
    <w:uiPriority w:val="0"/>
    <w:rPr>
      <w:rFonts w:ascii="宋体" w:hAnsi="宋体"/>
      <w:sz w:val="24"/>
    </w:rPr>
  </w:style>
  <w:style w:type="paragraph" w:customStyle="1" w:styleId="40">
    <w:name w:val="样式-3级标题"/>
    <w:basedOn w:val="38"/>
    <w:link w:val="39"/>
    <w:qFormat/>
    <w:uiPriority w:val="0"/>
    <w:pPr>
      <w:numPr>
        <w:ilvl w:val="1"/>
        <w:numId w:val="2"/>
      </w:numPr>
      <w:spacing w:line="360" w:lineRule="auto"/>
      <w:ind w:firstLine="0" w:firstLineChars="0"/>
    </w:pPr>
    <w:rPr>
      <w:rFonts w:ascii="宋体" w:hAnsi="宋体"/>
      <w:kern w:val="0"/>
      <w:sz w:val="24"/>
      <w:szCs w:val="20"/>
    </w:rPr>
  </w:style>
  <w:style w:type="character" w:customStyle="1" w:styleId="41">
    <w:name w:val="正文文本 Char1"/>
    <w:basedOn w:val="9"/>
    <w:link w:val="1"/>
    <w:qFormat/>
    <w:uiPriority w:val="0"/>
  </w:style>
  <w:style w:type="character" w:styleId="42">
    <w:name w:val="Placeholder Text"/>
    <w:link w:val="1"/>
    <w:qFormat/>
    <w:uiPriority w:val="0"/>
    <w:rPr>
      <w:color w:val="808080"/>
    </w:rPr>
  </w:style>
  <w:style w:type="character" w:customStyle="1" w:styleId="43">
    <w:name w:val="样式-2级标题 Char Char"/>
    <w:link w:val="44"/>
    <w:qFormat/>
    <w:uiPriority w:val="0"/>
    <w:rPr>
      <w:b/>
      <w:sz w:val="24"/>
      <w:szCs w:val="24"/>
    </w:rPr>
  </w:style>
  <w:style w:type="paragraph" w:customStyle="1" w:styleId="44">
    <w:name w:val="样式-2级标题"/>
    <w:basedOn w:val="38"/>
    <w:link w:val="43"/>
    <w:qFormat/>
    <w:uiPriority w:val="0"/>
    <w:pPr>
      <w:numPr>
        <w:ilvl w:val="0"/>
        <w:numId w:val="3"/>
      </w:numPr>
      <w:spacing w:line="360" w:lineRule="auto"/>
      <w:ind w:left="410" w:hanging="410" w:hangingChars="170"/>
      <w:outlineLvl w:val="1"/>
    </w:pPr>
    <w:rPr>
      <w:b/>
      <w:kern w:val="0"/>
      <w:sz w:val="24"/>
      <w:szCs w:val="24"/>
    </w:rPr>
  </w:style>
  <w:style w:type="paragraph" w:customStyle="1" w:styleId="45">
    <w:name w:val="样式 宋体 小四 行距: 1.5 倍行距"/>
    <w:basedOn w:val="1"/>
    <w:qFormat/>
    <w:uiPriority w:val="0"/>
    <w:pPr>
      <w:spacing w:line="480" w:lineRule="exact"/>
      <w:ind w:firstLine="200" w:firstLineChars="200"/>
    </w:pPr>
    <w:rPr>
      <w:rFonts w:ascii="宋体" w:hAnsi="宋体" w:eastAsia="宋体"/>
      <w:sz w:val="24"/>
      <w:szCs w:val="20"/>
    </w:rPr>
  </w:style>
  <w:style w:type="paragraph" w:customStyle="1" w:styleId="46">
    <w:name w:val="TOC Heading"/>
    <w:basedOn w:val="6"/>
    <w:qFormat/>
    <w:uiPriority w:val="0"/>
    <w:pPr>
      <w:widowControl/>
      <w:spacing w:before="480" w:after="0" w:line="276" w:lineRule="auto"/>
      <w:jc w:val="left"/>
      <w:outlineLvl w:val="9"/>
    </w:pPr>
    <w:rPr>
      <w:rFonts w:ascii="Cambria" w:hAnsi="Cambria" w:eastAsia="宋体"/>
      <w:color w:val="365F90"/>
      <w:kern w:val="0"/>
      <w:sz w:val="28"/>
      <w:szCs w:val="28"/>
    </w:rPr>
  </w:style>
  <w:style w:type="paragraph" w:customStyle="1" w:styleId="47">
    <w:name w:val="样式 宋体 小四 首行缩进:  0.85 厘米 行距: 1.5 倍行距"/>
    <w:basedOn w:val="1"/>
    <w:qFormat/>
    <w:uiPriority w:val="0"/>
    <w:pPr>
      <w:spacing w:line="360" w:lineRule="exact"/>
      <w:ind w:firstLine="482"/>
    </w:pPr>
    <w:rPr>
      <w:rFonts w:ascii="宋体" w:hAnsi="宋体" w:eastAsia="宋体"/>
      <w:sz w:val="24"/>
      <w:szCs w:val="20"/>
    </w:rPr>
  </w:style>
  <w:style w:type="paragraph" w:customStyle="1" w:styleId="48">
    <w:name w:val="List Paragraph1"/>
    <w:basedOn w:val="1"/>
    <w:qFormat/>
    <w:uiPriority w:val="0"/>
    <w:pPr>
      <w:ind w:firstLine="420" w:firstLineChars="200"/>
    </w:pPr>
  </w:style>
  <w:style w:type="paragraph" w:customStyle="1" w:styleId="49">
    <w:name w:val="样式 样式 标题 2 + (西文) Arial Unicode MS (中文) 仿宋_GB2312 加粗 自动设置 + 段前: ..."/>
    <w:basedOn w:val="1"/>
    <w:qFormat/>
    <w:uiPriority w:val="0"/>
    <w:pPr>
      <w:tabs>
        <w:tab w:val="left" w:pos="840"/>
      </w:tabs>
      <w:autoSpaceDE w:val="0"/>
      <w:autoSpaceDN w:val="0"/>
      <w:spacing w:line="360" w:lineRule="auto"/>
      <w:ind w:left="840" w:hanging="420"/>
      <w:jc w:val="left"/>
      <w:outlineLvl w:val="1"/>
    </w:pPr>
    <w:rPr>
      <w:rFonts w:ascii="Arial Unicode MS" w:hAnsi="Arial Unicode MS" w:eastAsia="仿宋_GB2312"/>
      <w:b/>
      <w:bCs/>
      <w:kern w:val="0"/>
      <w:sz w:val="32"/>
      <w:szCs w:val="20"/>
      <w:lang w:val="zh-CN"/>
    </w:rPr>
  </w:style>
  <w:style w:type="paragraph" w:customStyle="1" w:styleId="50">
    <w:name w:val="列出段落1"/>
    <w:basedOn w:val="1"/>
    <w:qFormat/>
    <w:uiPriority w:val="0"/>
    <w:pPr>
      <w:ind w:firstLine="420" w:firstLineChars="200"/>
    </w:pPr>
    <w:rPr>
      <w:rFonts w:ascii="Calibri" w:hAnsi="Calibri"/>
      <w:szCs w:val="22"/>
    </w:rPr>
  </w:style>
  <w:style w:type="character" w:customStyle="1" w:styleId="51">
    <w:name w:val="font31"/>
    <w:basedOn w:val="9"/>
    <w:link w:val="1"/>
    <w:qFormat/>
    <w:uiPriority w:val="0"/>
    <w:rPr>
      <w:rFonts w:hint="eastAsia" w:ascii="宋体" w:hAnsi="宋体" w:eastAsia="宋体"/>
      <w:color w:val="000000"/>
      <w:sz w:val="20"/>
      <w:szCs w:val="20"/>
      <w:u w:val="none"/>
    </w:rPr>
  </w:style>
  <w:style w:type="character" w:customStyle="1" w:styleId="52">
    <w:name w:val="font41"/>
    <w:basedOn w:val="9"/>
    <w:link w:val="1"/>
    <w:qFormat/>
    <w:uiPriority w:val="0"/>
    <w:rPr>
      <w:rFonts w:hint="eastAsia" w:ascii="宋体" w:hAnsi="宋体" w:eastAsia="宋体"/>
      <w:color w:val="000000"/>
      <w:sz w:val="24"/>
      <w:szCs w:val="24"/>
      <w:u w:val="none"/>
    </w:rPr>
  </w:style>
  <w:style w:type="character" w:customStyle="1" w:styleId="53">
    <w:name w:val="font01"/>
    <w:basedOn w:val="9"/>
    <w:link w:val="1"/>
    <w:qFormat/>
    <w:uiPriority w:val="0"/>
    <w:rPr>
      <w:rFonts w:hint="eastAsia" w:ascii="宋体" w:hAnsi="宋体" w:eastAsia="宋体"/>
      <w:color w:val="000000"/>
      <w:sz w:val="22"/>
      <w:szCs w:val="22"/>
      <w:u w:val="none"/>
    </w:rPr>
  </w:style>
  <w:style w:type="character" w:customStyle="1" w:styleId="54">
    <w:name w:val="font51"/>
    <w:basedOn w:val="9"/>
    <w:link w:val="1"/>
    <w:qFormat/>
    <w:uiPriority w:val="0"/>
    <w:rPr>
      <w:rFonts w:hint="eastAsia" w:ascii="宋体" w:hAnsi="宋体" w:eastAsia="宋体"/>
      <w:color w:val="000000"/>
      <w:sz w:val="24"/>
      <w:szCs w:val="24"/>
      <w:u w:val="none"/>
    </w:rPr>
  </w:style>
  <w:style w:type="character" w:customStyle="1" w:styleId="55">
    <w:name w:val="font21"/>
    <w:basedOn w:val="9"/>
    <w:link w:val="1"/>
    <w:qFormat/>
    <w:uiPriority w:val="0"/>
    <w:rPr>
      <w:rFonts w:hint="eastAsia" w:ascii="宋体" w:hAnsi="宋体" w:eastAsia="宋体"/>
      <w:color w:val="000000"/>
      <w:sz w:val="20"/>
      <w:szCs w:val="20"/>
      <w:u w:val="none"/>
    </w:rPr>
  </w:style>
  <w:style w:type="character" w:customStyle="1" w:styleId="56">
    <w:name w:val="font61"/>
    <w:basedOn w:val="9"/>
    <w:link w:val="1"/>
    <w:qFormat/>
    <w:uiPriority w:val="0"/>
    <w:rPr>
      <w:rFonts w:hint="eastAsia" w:ascii="宋体" w:hAnsi="宋体" w:eastAsia="宋体"/>
      <w:color w:val="000000"/>
      <w:sz w:val="24"/>
      <w:szCs w:val="24"/>
      <w:u w:val="none"/>
    </w:rPr>
  </w:style>
  <w:style w:type="paragraph" w:customStyle="1" w:styleId="57">
    <w:name w:val="目录"/>
    <w:basedOn w:val="1"/>
    <w:qFormat/>
    <w:uiPriority w:val="0"/>
    <w:pPr>
      <w:widowControl/>
      <w:jc w:val="center"/>
    </w:pPr>
    <w:rPr>
      <w:rFonts w:ascii="宋体" w:hAnsi="Times New Roman"/>
      <w:b/>
      <w:sz w:val="36"/>
      <w:szCs w:val="20"/>
    </w:rPr>
  </w:style>
  <w:style w:type="paragraph" w:customStyle="1" w:styleId="58">
    <w:name w:val="Body text|1"/>
    <w:basedOn w:val="1"/>
    <w:qFormat/>
    <w:uiPriority w:val="0"/>
    <w:pPr>
      <w:spacing w:line="401" w:lineRule="auto"/>
      <w:ind w:firstLine="400"/>
    </w:pPr>
    <w:rPr>
      <w:rFonts w:ascii="宋体" w:hAnsi="宋体" w:eastAsia="宋体" w:cs="宋体"/>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8165</Words>
  <Characters>8469</Characters>
  <Lines>0</Lines>
  <Paragraphs>0</Paragraphs>
  <TotalTime>14</TotalTime>
  <ScaleCrop>false</ScaleCrop>
  <LinksUpToDate>false</LinksUpToDate>
  <CharactersWithSpaces>9226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2025-10-17T11:22:00Z</dcterms:created>
  <dc:creator>找不到节奏</dc:creator>
  <cp:lastModifiedBy>鸡哔你</cp:lastModifiedBy>
  <dcterms:modified xsi:type="dcterms:W3CDTF">2025-10-20T06:15:32Z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eyJoZGlkIjoiOTU4Y2ExM2VjYTFjYjZiNzJlN2M0OWQwNGExMzdkNjYiLCJ1c2VySWQiOiI1NDMzOTEzMjQifQ==</vt:lpwstr>
  </property>
  <property fmtid="{D5CDD505-2E9C-101B-9397-08002B2CF9AE}" pid="3" name="KSOProductBuildVer">
    <vt:lpwstr>2052-12.1.0.23125</vt:lpwstr>
  </property>
  <property fmtid="{D5CDD505-2E9C-101B-9397-08002B2CF9AE}" pid="4" name="ICV">
    <vt:lpwstr>F649A85D3B99483E9F10529430605BDE_13</vt:lpwstr>
  </property>
</Properties>
</file>