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3DC8A">
      <w:pPr>
        <w:snapToGrid w:val="0"/>
        <w:spacing w:before="936" w:line="360" w:lineRule="auto"/>
        <w:jc w:val="center"/>
        <w:rPr>
          <w:rFonts w:hint="eastAsia" w:ascii="黑体" w:hAnsi="黑体" w:eastAsia="黑体"/>
          <w:b w:val="0"/>
          <w:bCs/>
          <w:color w:val="000000"/>
          <w:sz w:val="44"/>
          <w:szCs w:val="44"/>
          <w:lang w:val="en-US" w:eastAsia="zh-CN"/>
        </w:rPr>
      </w:pPr>
      <w:r>
        <w:rPr>
          <w:rFonts w:hint="eastAsia" w:ascii="黑体" w:hAnsi="黑体" w:eastAsia="黑体"/>
          <w:b w:val="0"/>
          <w:bCs/>
          <w:color w:val="000000"/>
          <w:sz w:val="44"/>
          <w:szCs w:val="44"/>
          <w:lang w:val="en-US" w:eastAsia="zh-CN"/>
        </w:rPr>
        <w:t>四川省蜀信恒通贸易</w:t>
      </w:r>
      <w:r>
        <w:rPr>
          <w:rFonts w:hint="eastAsia" w:ascii="黑体" w:hAnsi="黑体" w:eastAsia="黑体"/>
          <w:b w:val="0"/>
          <w:bCs/>
          <w:color w:val="000000"/>
          <w:sz w:val="44"/>
          <w:szCs w:val="44"/>
        </w:rPr>
        <w:t>有限公司</w:t>
      </w:r>
    </w:p>
    <w:p w14:paraId="62300E7F">
      <w:pPr>
        <w:spacing w:line="480" w:lineRule="auto"/>
        <w:jc w:val="center"/>
        <w:rPr>
          <w:rFonts w:hint="eastAsia" w:ascii="黑体" w:hAnsi="黑体" w:eastAsia="黑体"/>
          <w:b w:val="0"/>
          <w:bCs/>
          <w:color w:val="000000"/>
          <w:sz w:val="44"/>
          <w:szCs w:val="44"/>
          <w:lang w:val="en-US" w:eastAsia="zh-CN"/>
        </w:rPr>
      </w:pPr>
      <w:r>
        <w:rPr>
          <w:rFonts w:hint="eastAsia" w:ascii="黑体" w:hAnsi="黑体" w:eastAsia="黑体"/>
          <w:b w:val="0"/>
          <w:bCs/>
          <w:color w:val="000000"/>
          <w:sz w:val="44"/>
          <w:szCs w:val="44"/>
          <w:lang w:val="en-US" w:eastAsia="zh-CN"/>
        </w:rPr>
        <w:t>无烟煤精煤、焦炭采购</w:t>
      </w:r>
    </w:p>
    <w:p w14:paraId="66A8B237">
      <w:pPr>
        <w:spacing w:line="480" w:lineRule="auto"/>
        <w:jc w:val="center"/>
        <w:rPr>
          <w:rFonts w:hint="eastAsia" w:ascii="宋体" w:hAnsi="宋体"/>
          <w:b/>
          <w:color w:val="000000"/>
          <w:sz w:val="110"/>
          <w:szCs w:val="110"/>
          <w:lang w:val="en-US" w:eastAsia="zh-CN"/>
        </w:rPr>
      </w:pPr>
      <w:r>
        <w:rPr>
          <w:rFonts w:hint="eastAsia" w:ascii="宋体" w:hAnsi="宋体"/>
          <w:b/>
          <w:color w:val="000000"/>
          <w:sz w:val="110"/>
          <w:szCs w:val="110"/>
          <w:lang w:val="en-US" w:eastAsia="zh-CN"/>
        </w:rPr>
        <w:t>招</w:t>
      </w:r>
    </w:p>
    <w:p w14:paraId="22E2B8BB">
      <w:pPr>
        <w:spacing w:line="480" w:lineRule="auto"/>
        <w:jc w:val="center"/>
        <w:rPr>
          <w:rFonts w:hint="eastAsia" w:ascii="宋体" w:hAnsi="宋体" w:eastAsia="宋体"/>
          <w:b/>
          <w:color w:val="000000"/>
          <w:sz w:val="110"/>
          <w:szCs w:val="110"/>
          <w:lang w:val="en-US" w:eastAsia="zh-CN"/>
        </w:rPr>
      </w:pPr>
      <w:r>
        <w:rPr>
          <w:rFonts w:hint="eastAsia" w:ascii="宋体" w:hAnsi="宋体"/>
          <w:b/>
          <w:color w:val="000000"/>
          <w:sz w:val="110"/>
          <w:szCs w:val="110"/>
          <w:lang w:val="en-US" w:eastAsia="zh-CN"/>
        </w:rPr>
        <w:t>标</w:t>
      </w:r>
    </w:p>
    <w:p w14:paraId="737A1F74">
      <w:pPr>
        <w:spacing w:line="480" w:lineRule="auto"/>
        <w:jc w:val="center"/>
        <w:rPr>
          <w:rFonts w:hint="eastAsia" w:ascii="宋体" w:hAnsi="宋体"/>
          <w:b/>
          <w:color w:val="000000"/>
          <w:sz w:val="110"/>
          <w:szCs w:val="110"/>
        </w:rPr>
      </w:pPr>
      <w:r>
        <w:rPr>
          <w:rFonts w:hint="eastAsia" w:ascii="宋体" w:hAnsi="宋体"/>
          <w:b/>
          <w:color w:val="000000"/>
          <w:sz w:val="110"/>
          <w:szCs w:val="110"/>
        </w:rPr>
        <w:t>文</w:t>
      </w:r>
    </w:p>
    <w:p w14:paraId="3BA2B036">
      <w:pPr>
        <w:keepNext w:val="0"/>
        <w:keepLines w:val="0"/>
        <w:pageBreakBefore w:val="0"/>
        <w:widowControl w:val="0"/>
        <w:kinsoku/>
        <w:wordWrap/>
        <w:overflowPunct/>
        <w:topLinePunct w:val="0"/>
        <w:autoSpaceDE/>
        <w:autoSpaceDN/>
        <w:bidi w:val="0"/>
        <w:snapToGrid/>
        <w:spacing w:after="937" w:line="480" w:lineRule="auto"/>
        <w:jc w:val="center"/>
        <w:rPr>
          <w:rFonts w:hint="eastAsia" w:ascii="宋体" w:hAnsi="宋体"/>
          <w:b/>
          <w:color w:val="000000"/>
          <w:sz w:val="110"/>
          <w:szCs w:val="110"/>
        </w:rPr>
      </w:pPr>
      <w:r>
        <w:rPr>
          <w:rFonts w:hint="eastAsia" w:ascii="宋体" w:hAnsi="宋体"/>
          <w:b/>
          <w:color w:val="000000"/>
          <w:sz w:val="110"/>
          <w:szCs w:val="110"/>
        </w:rPr>
        <w:t>件</w:t>
      </w:r>
    </w:p>
    <w:tbl>
      <w:tblPr>
        <w:tblStyle w:val="2"/>
        <w:tblW w:w="0" w:type="auto"/>
        <w:jc w:val="center"/>
        <w:tblLayout w:type="fixed"/>
        <w:tblCellMar>
          <w:top w:w="0" w:type="dxa"/>
          <w:left w:w="108" w:type="dxa"/>
          <w:bottom w:w="0" w:type="dxa"/>
          <w:right w:w="108" w:type="dxa"/>
        </w:tblCellMar>
      </w:tblPr>
      <w:tblGrid>
        <w:gridCol w:w="2377"/>
        <w:gridCol w:w="4582"/>
      </w:tblGrid>
      <w:tr w14:paraId="664C70C9">
        <w:tblPrEx>
          <w:tblCellMar>
            <w:top w:w="0" w:type="dxa"/>
            <w:left w:w="108" w:type="dxa"/>
            <w:bottom w:w="0" w:type="dxa"/>
            <w:right w:w="108" w:type="dxa"/>
          </w:tblCellMar>
        </w:tblPrEx>
        <w:trPr>
          <w:jc w:val="center"/>
        </w:trPr>
        <w:tc>
          <w:tcPr>
            <w:tcW w:w="2377" w:type="dxa"/>
            <w:vAlign w:val="center"/>
          </w:tcPr>
          <w:p w14:paraId="76A83C78">
            <w:pPr>
              <w:rPr>
                <w:rFonts w:hint="eastAsia" w:ascii="宋体" w:hAnsi="宋体"/>
                <w:b/>
                <w:color w:val="000000"/>
                <w:sz w:val="32"/>
                <w:lang w:val="en-US" w:eastAsia="zh-CN"/>
              </w:rPr>
            </w:pPr>
            <w:r>
              <w:rPr>
                <w:rFonts w:hint="eastAsia" w:ascii="宋体" w:hAnsi="宋体"/>
                <w:b/>
                <w:color w:val="000000"/>
                <w:sz w:val="32"/>
                <w:lang w:val="en-US" w:eastAsia="zh-CN"/>
              </w:rPr>
              <w:t>招  标 编 号</w:t>
            </w:r>
            <w:r>
              <w:rPr>
                <w:rFonts w:hint="eastAsia" w:ascii="宋体" w:hAnsi="宋体"/>
                <w:b/>
                <w:color w:val="000000"/>
                <w:sz w:val="32"/>
              </w:rPr>
              <w:t>：</w:t>
            </w:r>
          </w:p>
        </w:tc>
        <w:tc>
          <w:tcPr>
            <w:tcW w:w="4582" w:type="dxa"/>
            <w:vAlign w:val="center"/>
          </w:tcPr>
          <w:p w14:paraId="6BE68CBA">
            <w:pPr>
              <w:rPr>
                <w:rFonts w:hint="eastAsia" w:ascii="宋体" w:hAnsi="宋体" w:eastAsia="宋体"/>
                <w:b/>
                <w:color w:val="000000"/>
                <w:sz w:val="32"/>
                <w:lang w:val="en-US" w:eastAsia="zh-CN"/>
              </w:rPr>
            </w:pPr>
            <w:r>
              <w:rPr>
                <w:rFonts w:hint="eastAsia" w:ascii="宋体" w:hAnsi="宋体" w:eastAsia="宋体"/>
                <w:b/>
                <w:color w:val="000000"/>
                <w:sz w:val="32"/>
                <w:lang w:val="en-US" w:eastAsia="zh-CN"/>
              </w:rPr>
              <w:t>SXHT-</w:t>
            </w:r>
            <w:r>
              <w:rPr>
                <w:rFonts w:hint="eastAsia" w:ascii="宋体" w:hAnsi="宋体"/>
                <w:b/>
                <w:color w:val="000000"/>
                <w:sz w:val="32"/>
                <w:lang w:val="en-US" w:eastAsia="zh-CN"/>
              </w:rPr>
              <w:t>JM</w:t>
            </w:r>
            <w:r>
              <w:rPr>
                <w:rFonts w:hint="eastAsia" w:ascii="宋体" w:hAnsi="宋体" w:eastAsia="宋体"/>
                <w:b/>
                <w:color w:val="000000"/>
                <w:sz w:val="32"/>
                <w:lang w:val="en-US" w:eastAsia="zh-CN"/>
              </w:rPr>
              <w:t>JTCG-202501</w:t>
            </w:r>
          </w:p>
        </w:tc>
      </w:tr>
      <w:tr w14:paraId="56D39EFB">
        <w:tblPrEx>
          <w:tblCellMar>
            <w:top w:w="0" w:type="dxa"/>
            <w:left w:w="108" w:type="dxa"/>
            <w:bottom w:w="0" w:type="dxa"/>
            <w:right w:w="108" w:type="dxa"/>
          </w:tblCellMar>
        </w:tblPrEx>
        <w:trPr>
          <w:jc w:val="center"/>
        </w:trPr>
        <w:tc>
          <w:tcPr>
            <w:tcW w:w="2377" w:type="dxa"/>
            <w:vAlign w:val="center"/>
          </w:tcPr>
          <w:p w14:paraId="60486B17">
            <w:pPr>
              <w:rPr>
                <w:rFonts w:hint="eastAsia" w:ascii="宋体" w:hAnsi="宋体"/>
                <w:b/>
                <w:color w:val="000000"/>
                <w:sz w:val="32"/>
                <w:lang w:val="en-US" w:eastAsia="zh-CN"/>
              </w:rPr>
            </w:pPr>
            <w:r>
              <w:rPr>
                <w:rFonts w:hint="eastAsia" w:ascii="宋体" w:hAnsi="宋体"/>
                <w:b/>
                <w:color w:val="000000"/>
                <w:sz w:val="32"/>
                <w:lang w:val="en-US" w:eastAsia="zh-CN"/>
              </w:rPr>
              <w:t>采</w:t>
            </w:r>
            <w:r>
              <w:rPr>
                <w:rFonts w:hint="eastAsia" w:ascii="宋体" w:hAnsi="宋体"/>
                <w:b/>
                <w:color w:val="000000"/>
                <w:sz w:val="32"/>
              </w:rPr>
              <w:t xml:space="preserve"> </w:t>
            </w:r>
            <w:r>
              <w:rPr>
                <w:rFonts w:hint="eastAsia" w:ascii="宋体" w:hAnsi="宋体"/>
                <w:b/>
                <w:color w:val="000000"/>
                <w:sz w:val="32"/>
                <w:lang w:val="en-US" w:eastAsia="zh-CN"/>
              </w:rPr>
              <w:t xml:space="preserve">  购</w:t>
            </w:r>
            <w:r>
              <w:rPr>
                <w:rFonts w:hint="eastAsia" w:ascii="宋体" w:hAnsi="宋体"/>
                <w:b/>
                <w:color w:val="000000"/>
                <w:sz w:val="32"/>
              </w:rPr>
              <w:t xml:space="preserve"> </w:t>
            </w:r>
            <w:r>
              <w:rPr>
                <w:rFonts w:hint="eastAsia" w:ascii="宋体" w:hAnsi="宋体"/>
                <w:b/>
                <w:color w:val="000000"/>
                <w:sz w:val="32"/>
                <w:lang w:val="en-US" w:eastAsia="zh-CN"/>
              </w:rPr>
              <w:t xml:space="preserve">  </w:t>
            </w:r>
            <w:r>
              <w:rPr>
                <w:rFonts w:ascii="宋体" w:hAnsi="宋体"/>
                <w:b/>
                <w:color w:val="000000"/>
                <w:sz w:val="32"/>
              </w:rPr>
              <w:t>人：</w:t>
            </w:r>
          </w:p>
        </w:tc>
        <w:tc>
          <w:tcPr>
            <w:tcW w:w="4582" w:type="dxa"/>
            <w:vAlign w:val="center"/>
          </w:tcPr>
          <w:p w14:paraId="46F645FD">
            <w:pPr>
              <w:rPr>
                <w:rFonts w:hint="eastAsia" w:ascii="宋体" w:hAnsi="宋体"/>
                <w:b/>
                <w:color w:val="000000"/>
                <w:sz w:val="32"/>
                <w:lang w:val="en-US" w:eastAsia="zh-CN"/>
              </w:rPr>
            </w:pPr>
            <w:r>
              <w:rPr>
                <w:rFonts w:hint="eastAsia" w:ascii="宋体" w:hAnsi="宋体"/>
                <w:b/>
                <w:color w:val="000000"/>
                <w:sz w:val="32"/>
                <w:lang w:val="en-US" w:eastAsia="zh-CN"/>
              </w:rPr>
              <w:t>四川省蜀信恒通贸易有限公司</w:t>
            </w:r>
          </w:p>
        </w:tc>
      </w:tr>
      <w:tr w14:paraId="29C1397A">
        <w:tblPrEx>
          <w:tblCellMar>
            <w:top w:w="0" w:type="dxa"/>
            <w:left w:w="108" w:type="dxa"/>
            <w:bottom w:w="0" w:type="dxa"/>
            <w:right w:w="108" w:type="dxa"/>
          </w:tblCellMar>
        </w:tblPrEx>
        <w:trPr>
          <w:trHeight w:val="939" w:hRule="atLeast"/>
          <w:jc w:val="center"/>
        </w:trPr>
        <w:tc>
          <w:tcPr>
            <w:tcW w:w="6959" w:type="dxa"/>
            <w:gridSpan w:val="2"/>
            <w:vAlign w:val="center"/>
          </w:tcPr>
          <w:p w14:paraId="52A6FE3F">
            <w:pPr>
              <w:jc w:val="both"/>
              <w:rPr>
                <w:rFonts w:hint="eastAsia" w:ascii="宋体" w:hAnsi="宋体"/>
                <w:b/>
                <w:color w:val="000000"/>
                <w:sz w:val="32"/>
                <w:lang w:val="en-US" w:eastAsia="zh-CN"/>
              </w:rPr>
            </w:pPr>
            <w:r>
              <w:rPr>
                <w:rFonts w:hint="eastAsia" w:ascii="宋体" w:hAnsi="宋体"/>
                <w:b/>
                <w:color w:val="000000"/>
                <w:sz w:val="32"/>
                <w:lang w:val="en-US" w:eastAsia="zh-CN"/>
              </w:rPr>
              <w:t>采 购 时  间：</w:t>
            </w:r>
            <w:r>
              <w:rPr>
                <w:rFonts w:hint="eastAsia" w:ascii="宋体" w:hAnsi="宋体"/>
                <w:b/>
                <w:color w:val="000000"/>
                <w:sz w:val="32"/>
              </w:rPr>
              <w:t>二〇</w:t>
            </w:r>
            <w:r>
              <w:rPr>
                <w:rFonts w:hint="eastAsia" w:ascii="宋体" w:hAnsi="宋体"/>
                <w:b/>
                <w:color w:val="000000"/>
                <w:sz w:val="32"/>
                <w:lang w:val="en-US" w:eastAsia="zh-CN"/>
              </w:rPr>
              <w:t>二五</w:t>
            </w:r>
            <w:r>
              <w:rPr>
                <w:rFonts w:hint="eastAsia" w:ascii="宋体" w:hAnsi="宋体"/>
                <w:b/>
                <w:color w:val="000000"/>
                <w:sz w:val="32"/>
              </w:rPr>
              <w:t>年</w:t>
            </w:r>
            <w:r>
              <w:rPr>
                <w:rFonts w:hint="eastAsia" w:ascii="宋体" w:hAnsi="宋体"/>
                <w:b/>
                <w:color w:val="000000"/>
                <w:sz w:val="32"/>
                <w:lang w:val="en-US" w:eastAsia="zh-CN"/>
              </w:rPr>
              <w:t>十</w:t>
            </w:r>
            <w:r>
              <w:rPr>
                <w:rFonts w:hint="eastAsia" w:ascii="宋体" w:hAnsi="宋体"/>
                <w:b/>
                <w:color w:val="000000"/>
                <w:sz w:val="32"/>
              </w:rPr>
              <w:t>月</w:t>
            </w:r>
            <w:r>
              <w:rPr>
                <w:rFonts w:hint="eastAsia" w:ascii="宋体" w:hAnsi="宋体"/>
                <w:b/>
                <w:color w:val="000000"/>
                <w:sz w:val="32"/>
                <w:lang w:val="en-US" w:eastAsia="zh-CN"/>
              </w:rPr>
              <w:t>二十六</w:t>
            </w:r>
            <w:bookmarkStart w:id="28" w:name="_GoBack"/>
            <w:bookmarkEnd w:id="28"/>
            <w:r>
              <w:rPr>
                <w:rFonts w:hint="eastAsia" w:ascii="宋体" w:hAnsi="宋体"/>
                <w:b/>
                <w:color w:val="000000"/>
                <w:sz w:val="32"/>
                <w:lang w:val="en-US" w:eastAsia="zh-CN"/>
              </w:rPr>
              <w:t>日</w:t>
            </w:r>
          </w:p>
        </w:tc>
      </w:tr>
    </w:tbl>
    <w:p w14:paraId="1E0F9C32">
      <w:pPr>
        <w:widowControl/>
        <w:jc w:val="center"/>
        <w:rPr>
          <w:color w:val="000000"/>
          <w:sz w:val="32"/>
          <w:szCs w:val="32"/>
          <w:lang w:val="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FB1131E">
      <w:pPr>
        <w:spacing w:before="312" w:after="156" w:line="360" w:lineRule="auto"/>
        <w:jc w:val="center"/>
        <w:outlineLvl w:val="0"/>
        <w:rPr>
          <w:rFonts w:hint="eastAsia" w:ascii="宋体" w:hAnsi="宋体"/>
          <w:b/>
          <w:color w:val="000000"/>
          <w:sz w:val="30"/>
          <w:szCs w:val="30"/>
        </w:rPr>
      </w:pPr>
      <w:bookmarkStart w:id="0" w:name="_Toc20680"/>
      <w:r>
        <w:rPr>
          <w:rFonts w:hint="eastAsia" w:ascii="宋体" w:hAnsi="宋体"/>
          <w:b/>
          <w:color w:val="000000"/>
          <w:sz w:val="30"/>
          <w:szCs w:val="30"/>
        </w:rPr>
        <w:t>第一章  投标邀请函</w:t>
      </w:r>
      <w:bookmarkEnd w:id="0"/>
    </w:p>
    <w:tbl>
      <w:tblPr>
        <w:tblStyle w:val="2"/>
        <w:tblpPr w:leftFromText="180" w:rightFromText="180" w:vertAnchor="text" w:horzAnchor="page" w:tblpX="740" w:tblpY="4581"/>
        <w:tblOverlap w:val="never"/>
        <w:tblW w:w="1013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44"/>
        <w:gridCol w:w="2754"/>
        <w:gridCol w:w="1684"/>
        <w:gridCol w:w="3156"/>
      </w:tblGrid>
      <w:tr w14:paraId="077D2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2544" w:type="dxa"/>
            <w:vAlign w:val="center"/>
          </w:tcPr>
          <w:p w14:paraId="54BE27BA">
            <w:pPr>
              <w:keepNext w:val="0"/>
              <w:keepLines w:val="0"/>
              <w:widowControl/>
              <w:suppressLineNumbers w:val="0"/>
              <w:jc w:val="center"/>
              <w:rPr>
                <w:rFonts w:hint="eastAsia" w:ascii="宋体" w:hAnsi="宋体" w:eastAsia="宋体"/>
                <w:b/>
                <w:bCs/>
                <w:i w:val="0"/>
                <w:iCs w:val="0"/>
                <w:color w:val="auto"/>
                <w:kern w:val="0"/>
                <w:sz w:val="24"/>
                <w:szCs w:val="24"/>
                <w:u w:val="none"/>
                <w:lang w:val="en-US" w:eastAsia="zh-CN" w:bidi="ar"/>
              </w:rPr>
            </w:pPr>
            <w:r>
              <w:rPr>
                <w:rFonts w:hint="eastAsia" w:ascii="宋体" w:hAnsi="宋体" w:eastAsia="宋体"/>
                <w:b/>
                <w:bCs/>
                <w:i w:val="0"/>
                <w:iCs w:val="0"/>
                <w:color w:val="auto"/>
                <w:kern w:val="0"/>
                <w:sz w:val="24"/>
                <w:szCs w:val="24"/>
                <w:u w:val="none"/>
                <w:lang w:val="en-US" w:eastAsia="zh-CN" w:bidi="ar"/>
              </w:rPr>
              <w:t>品名</w:t>
            </w:r>
          </w:p>
        </w:tc>
        <w:tc>
          <w:tcPr>
            <w:tcW w:w="2754" w:type="dxa"/>
            <w:vAlign w:val="center"/>
          </w:tcPr>
          <w:p w14:paraId="78F594D1">
            <w:pPr>
              <w:keepNext w:val="0"/>
              <w:keepLines w:val="0"/>
              <w:widowControl/>
              <w:suppressLineNumbers w:val="0"/>
              <w:jc w:val="center"/>
              <w:rPr>
                <w:rFonts w:hint="eastAsia" w:ascii="宋体" w:hAnsi="宋体" w:eastAsia="宋体"/>
                <w:b/>
                <w:bCs/>
                <w:i w:val="0"/>
                <w:iCs w:val="0"/>
                <w:color w:val="auto"/>
                <w:kern w:val="0"/>
                <w:sz w:val="24"/>
                <w:szCs w:val="24"/>
                <w:u w:val="none"/>
                <w:lang w:val="en-US" w:eastAsia="zh-CN" w:bidi="ar"/>
              </w:rPr>
            </w:pPr>
            <w:r>
              <w:rPr>
                <w:rFonts w:hint="eastAsia" w:ascii="宋体" w:hAnsi="宋体" w:eastAsia="宋体"/>
                <w:b/>
                <w:bCs/>
                <w:i w:val="0"/>
                <w:iCs w:val="0"/>
                <w:color w:val="auto"/>
                <w:kern w:val="0"/>
                <w:sz w:val="24"/>
                <w:szCs w:val="24"/>
                <w:u w:val="none"/>
                <w:lang w:val="en-US" w:eastAsia="zh-CN" w:bidi="ar"/>
              </w:rPr>
              <w:t>规格</w:t>
            </w:r>
          </w:p>
        </w:tc>
        <w:tc>
          <w:tcPr>
            <w:tcW w:w="1684" w:type="dxa"/>
            <w:vAlign w:val="center"/>
          </w:tcPr>
          <w:p w14:paraId="4A514422">
            <w:pPr>
              <w:keepNext w:val="0"/>
              <w:keepLines w:val="0"/>
              <w:widowControl/>
              <w:suppressLineNumbers w:val="0"/>
              <w:jc w:val="center"/>
              <w:rPr>
                <w:rFonts w:hint="eastAsia" w:ascii="宋体" w:hAnsi="宋体" w:eastAsia="宋体"/>
                <w:b/>
                <w:bCs/>
                <w:i w:val="0"/>
                <w:iCs w:val="0"/>
                <w:color w:val="auto"/>
                <w:kern w:val="0"/>
                <w:sz w:val="24"/>
                <w:szCs w:val="24"/>
                <w:u w:val="none"/>
                <w:lang w:val="en-US" w:eastAsia="zh-CN" w:bidi="ar"/>
              </w:rPr>
            </w:pPr>
            <w:r>
              <w:rPr>
                <w:rFonts w:hint="eastAsia" w:ascii="宋体" w:hAnsi="宋体" w:eastAsia="宋体"/>
                <w:b/>
                <w:bCs/>
                <w:i w:val="0"/>
                <w:iCs w:val="0"/>
                <w:color w:val="auto"/>
                <w:kern w:val="0"/>
                <w:sz w:val="24"/>
                <w:szCs w:val="24"/>
                <w:u w:val="none"/>
                <w:lang w:val="en-US" w:eastAsia="zh-CN" w:bidi="ar"/>
              </w:rPr>
              <w:t>数量（吨）</w:t>
            </w:r>
          </w:p>
        </w:tc>
        <w:tc>
          <w:tcPr>
            <w:tcW w:w="3156" w:type="dxa"/>
            <w:vAlign w:val="center"/>
          </w:tcPr>
          <w:p w14:paraId="6DBCC280">
            <w:pPr>
              <w:keepNext w:val="0"/>
              <w:keepLines w:val="0"/>
              <w:widowControl/>
              <w:suppressLineNumbers w:val="0"/>
              <w:jc w:val="center"/>
              <w:rPr>
                <w:rFonts w:hint="eastAsia" w:ascii="宋体" w:hAnsi="宋体" w:eastAsia="宋体"/>
                <w:b/>
                <w:bCs/>
                <w:i w:val="0"/>
                <w:iCs w:val="0"/>
                <w:color w:val="auto"/>
                <w:kern w:val="0"/>
                <w:sz w:val="24"/>
                <w:szCs w:val="24"/>
                <w:u w:val="none"/>
                <w:lang w:val="en-US" w:eastAsia="zh-CN" w:bidi="ar"/>
              </w:rPr>
            </w:pPr>
            <w:r>
              <w:rPr>
                <w:rFonts w:hint="eastAsia" w:ascii="宋体" w:hAnsi="宋体" w:eastAsia="宋体"/>
                <w:b/>
                <w:bCs/>
                <w:i w:val="0"/>
                <w:iCs w:val="0"/>
                <w:color w:val="auto"/>
                <w:kern w:val="0"/>
                <w:sz w:val="24"/>
                <w:szCs w:val="24"/>
                <w:u w:val="none"/>
                <w:lang w:val="en-US" w:eastAsia="zh-CN" w:bidi="ar"/>
              </w:rPr>
              <w:t>备注</w:t>
            </w:r>
          </w:p>
        </w:tc>
      </w:tr>
      <w:tr w14:paraId="0B34A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2544" w:type="dxa"/>
            <w:vAlign w:val="center"/>
          </w:tcPr>
          <w:p w14:paraId="5212759D">
            <w:pPr>
              <w:spacing w:line="360" w:lineRule="auto"/>
              <w:ind w:firstLine="960" w:firstLineChars="400"/>
              <w:jc w:val="both"/>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无烟煤精煤</w:t>
            </w:r>
          </w:p>
        </w:tc>
        <w:tc>
          <w:tcPr>
            <w:tcW w:w="2754" w:type="dxa"/>
            <w:vAlign w:val="center"/>
          </w:tcPr>
          <w:p w14:paraId="5B4005FE">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固定碳&gt;80%，灰份&lt;13.5%，灰份±1</w:t>
            </w:r>
          </w:p>
        </w:tc>
        <w:tc>
          <w:tcPr>
            <w:tcW w:w="1684" w:type="dxa"/>
            <w:vMerge w:val="restart"/>
            <w:noWrap/>
            <w:vAlign w:val="center"/>
          </w:tcPr>
          <w:p w14:paraId="043431B8">
            <w:pPr>
              <w:keepNext w:val="0"/>
              <w:keepLines w:val="0"/>
              <w:widowControl/>
              <w:suppressLineNumbers w:val="0"/>
              <w:jc w:val="center"/>
              <w:rPr>
                <w:rFonts w:hint="default" w:ascii="宋体" w:hAnsi="宋体" w:eastAsia="宋体"/>
                <w:i w:val="0"/>
                <w:iCs w:val="0"/>
                <w:color w:val="auto"/>
                <w:sz w:val="24"/>
                <w:szCs w:val="24"/>
                <w:u w:val="none"/>
                <w:lang w:val="en-US" w:eastAsia="zh-CN"/>
              </w:rPr>
            </w:pPr>
            <w:r>
              <w:rPr>
                <w:rFonts w:hint="eastAsia" w:ascii="宋体" w:hAnsi="宋体"/>
                <w:i w:val="0"/>
                <w:iCs w:val="0"/>
                <w:color w:val="auto"/>
                <w:sz w:val="24"/>
                <w:szCs w:val="24"/>
                <w:u w:val="none"/>
                <w:lang w:val="en-US" w:eastAsia="zh-CN"/>
              </w:rPr>
              <w:t>20000</w:t>
            </w:r>
          </w:p>
        </w:tc>
        <w:tc>
          <w:tcPr>
            <w:tcW w:w="3156" w:type="dxa"/>
            <w:vMerge w:val="restart"/>
            <w:vAlign w:val="center"/>
          </w:tcPr>
          <w:p w14:paraId="0DD135F2">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olor w:val="auto"/>
                <w:kern w:val="2"/>
                <w:sz w:val="24"/>
                <w:szCs w:val="24"/>
                <w:lang w:val="en-US" w:eastAsia="zh-CN" w:bidi="ar-SA"/>
              </w:rPr>
            </w:pPr>
            <w:r>
              <w:rPr>
                <w:rFonts w:hint="eastAsia" w:ascii="宋体" w:hAnsi="宋体" w:eastAsia="宋体"/>
                <w:color w:val="auto"/>
                <w:kern w:val="2"/>
                <w:sz w:val="24"/>
                <w:szCs w:val="24"/>
                <w:lang w:val="en-US" w:eastAsia="zh-CN" w:bidi="ar-SA"/>
              </w:rPr>
              <w:t>交货地点：云南省大理白族自治州祥云经济开发区祥云熠宏鼎工贸有限公司内</w:t>
            </w:r>
          </w:p>
          <w:p w14:paraId="2E2672ED">
            <w:pPr>
              <w:keepNext w:val="0"/>
              <w:keepLines w:val="0"/>
              <w:widowControl/>
              <w:suppressLineNumbers w:val="0"/>
              <w:jc w:val="center"/>
              <w:rPr>
                <w:rFonts w:hint="eastAsia" w:ascii="宋体" w:hAnsi="宋体" w:eastAsia="宋体"/>
                <w:i w:val="0"/>
                <w:iCs w:val="0"/>
                <w:color w:val="auto"/>
                <w:sz w:val="22"/>
                <w:szCs w:val="22"/>
                <w:u w:val="none"/>
              </w:rPr>
            </w:pPr>
          </w:p>
        </w:tc>
      </w:tr>
      <w:tr w14:paraId="639DE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2544" w:type="dxa"/>
            <w:vAlign w:val="center"/>
          </w:tcPr>
          <w:p w14:paraId="0C32F48A">
            <w:pPr>
              <w:spacing w:line="360" w:lineRule="auto"/>
              <w:ind w:firstLine="960" w:firstLineChars="400"/>
              <w:jc w:val="both"/>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焦炭</w:t>
            </w:r>
          </w:p>
        </w:tc>
        <w:tc>
          <w:tcPr>
            <w:tcW w:w="2754" w:type="dxa"/>
            <w:vAlign w:val="center"/>
          </w:tcPr>
          <w:p w14:paraId="764D2870">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粒度（mm）品质要求：25-80;硫S (%)品质要求：≤0.9%;水分(%)品质要求:干基;固定碳(%)品质要求:≥8</w:t>
            </w:r>
            <w:r>
              <w:rPr>
                <w:rFonts w:hint="eastAsia" w:ascii="宋体" w:hAnsi="宋体"/>
                <w:color w:val="auto"/>
                <w:sz w:val="24"/>
                <w:szCs w:val="24"/>
                <w:lang w:val="en-US" w:eastAsia="zh-CN"/>
              </w:rPr>
              <w:t>5</w:t>
            </w:r>
            <w:r>
              <w:rPr>
                <w:rFonts w:hint="eastAsia" w:ascii="宋体" w:hAnsi="宋体" w:eastAsia="宋体"/>
                <w:color w:val="auto"/>
                <w:sz w:val="24"/>
                <w:szCs w:val="24"/>
                <w:lang w:val="en-US" w:eastAsia="zh-CN"/>
              </w:rPr>
              <w:t>%;强度CSR(%)品质要求:≥60%;焦末 (%)(&lt;25mm)品质要求:≤5%</w:t>
            </w:r>
          </w:p>
        </w:tc>
        <w:tc>
          <w:tcPr>
            <w:tcW w:w="1684" w:type="dxa"/>
            <w:vMerge w:val="continue"/>
            <w:noWrap/>
            <w:vAlign w:val="center"/>
          </w:tcPr>
          <w:p w14:paraId="52A94D00">
            <w:pPr>
              <w:keepNext w:val="0"/>
              <w:keepLines w:val="0"/>
              <w:widowControl/>
              <w:suppressLineNumbers w:val="0"/>
              <w:jc w:val="center"/>
              <w:rPr>
                <w:rFonts w:hint="eastAsia" w:ascii="仿宋" w:hAnsi="仿宋" w:eastAsia="仿宋"/>
                <w:i w:val="0"/>
                <w:iCs w:val="0"/>
                <w:color w:val="auto"/>
                <w:kern w:val="0"/>
                <w:sz w:val="22"/>
                <w:szCs w:val="22"/>
                <w:u w:val="none"/>
                <w:lang w:val="en-US" w:eastAsia="zh-CN" w:bidi="ar"/>
              </w:rPr>
            </w:pPr>
          </w:p>
        </w:tc>
        <w:tc>
          <w:tcPr>
            <w:tcW w:w="3156" w:type="dxa"/>
            <w:vMerge w:val="continue"/>
            <w:vAlign w:val="center"/>
          </w:tcPr>
          <w:p w14:paraId="39792CE1">
            <w:pPr>
              <w:keepNext w:val="0"/>
              <w:keepLines w:val="0"/>
              <w:widowControl/>
              <w:suppressLineNumbers w:val="0"/>
              <w:jc w:val="center"/>
              <w:rPr>
                <w:rFonts w:hint="eastAsia" w:ascii="仿宋" w:hAnsi="仿宋" w:eastAsia="仿宋"/>
                <w:i w:val="0"/>
                <w:iCs w:val="0"/>
                <w:color w:val="auto"/>
                <w:kern w:val="0"/>
                <w:sz w:val="22"/>
                <w:szCs w:val="22"/>
                <w:u w:val="none"/>
                <w:lang w:val="en-US" w:eastAsia="zh-CN" w:bidi="ar"/>
              </w:rPr>
            </w:pPr>
          </w:p>
        </w:tc>
      </w:tr>
    </w:tbl>
    <w:p w14:paraId="5066EE3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根据</w:t>
      </w:r>
      <w:r>
        <w:rPr>
          <w:rFonts w:hint="eastAsia" w:ascii="宋体" w:hAnsi="宋体"/>
          <w:color w:val="auto"/>
          <w:sz w:val="24"/>
          <w:szCs w:val="24"/>
          <w:u w:val="none"/>
        </w:rPr>
        <w:t>四川省蜀信恒通贸易有限公司</w:t>
      </w:r>
      <w:r>
        <w:rPr>
          <w:rFonts w:hint="eastAsia" w:ascii="宋体" w:hAnsi="宋体"/>
          <w:color w:val="auto"/>
          <w:sz w:val="24"/>
          <w:szCs w:val="24"/>
        </w:rPr>
        <w:t>项目需要，现拟对</w:t>
      </w:r>
      <w:r>
        <w:rPr>
          <w:rFonts w:hint="eastAsia" w:ascii="宋体" w:hAnsi="宋体"/>
          <w:color w:val="auto"/>
          <w:sz w:val="24"/>
          <w:szCs w:val="24"/>
          <w:lang w:val="en-US" w:eastAsia="zh-CN"/>
        </w:rPr>
        <w:t>无烟煤精煤</w:t>
      </w:r>
      <w:r>
        <w:rPr>
          <w:rFonts w:hint="eastAsia" w:ascii="宋体" w:hAnsi="宋体" w:eastAsia="宋体"/>
          <w:color w:val="auto"/>
          <w:sz w:val="24"/>
          <w:szCs w:val="24"/>
          <w:lang w:val="en-US" w:eastAsia="zh-CN"/>
        </w:rPr>
        <w:t>、焦炭采购项目</w:t>
      </w:r>
      <w:r>
        <w:rPr>
          <w:rFonts w:hint="eastAsia" w:ascii="宋体" w:hAnsi="宋体"/>
          <w:color w:val="auto"/>
          <w:sz w:val="24"/>
          <w:szCs w:val="24"/>
        </w:rPr>
        <w:t>进行</w:t>
      </w:r>
      <w:r>
        <w:rPr>
          <w:rFonts w:hint="eastAsia" w:ascii="宋体" w:hAnsi="宋体"/>
          <w:color w:val="auto"/>
          <w:sz w:val="24"/>
          <w:szCs w:val="24"/>
          <w:lang w:val="en-US" w:eastAsia="zh-CN"/>
        </w:rPr>
        <w:t>采购</w:t>
      </w:r>
      <w:r>
        <w:rPr>
          <w:rFonts w:hint="eastAsia" w:ascii="宋体" w:hAnsi="宋体"/>
          <w:color w:val="auto"/>
          <w:sz w:val="24"/>
          <w:szCs w:val="24"/>
        </w:rPr>
        <w:t>，</w:t>
      </w:r>
      <w:r>
        <w:rPr>
          <w:rFonts w:hint="eastAsia" w:ascii="宋体" w:hAnsi="宋体"/>
          <w:color w:val="auto"/>
          <w:sz w:val="24"/>
          <w:szCs w:val="24"/>
          <w:lang w:val="en-US" w:eastAsia="zh-CN"/>
        </w:rPr>
        <w:t>采购</w:t>
      </w:r>
      <w:r>
        <w:rPr>
          <w:rFonts w:hint="eastAsia" w:ascii="宋体" w:hAnsi="宋体"/>
          <w:color w:val="auto"/>
          <w:sz w:val="24"/>
          <w:szCs w:val="24"/>
        </w:rPr>
        <w:t>方式为</w:t>
      </w:r>
      <w:r>
        <w:rPr>
          <w:rFonts w:hint="eastAsia" w:ascii="宋体" w:hAnsi="宋体"/>
          <w:color w:val="auto"/>
          <w:sz w:val="24"/>
          <w:szCs w:val="24"/>
          <w:u w:val="single"/>
          <w:lang w:val="en-US" w:eastAsia="zh-CN"/>
        </w:rPr>
        <w:t>公开</w:t>
      </w:r>
      <w:r>
        <w:rPr>
          <w:rFonts w:hint="eastAsia" w:ascii="宋体" w:hAnsi="宋体"/>
          <w:color w:val="auto"/>
          <w:sz w:val="24"/>
          <w:szCs w:val="24"/>
          <w:u w:val="single"/>
        </w:rPr>
        <w:t>招标</w:t>
      </w:r>
      <w:r>
        <w:rPr>
          <w:rFonts w:hint="eastAsia" w:ascii="宋体" w:hAnsi="宋体"/>
          <w:color w:val="auto"/>
          <w:sz w:val="24"/>
          <w:szCs w:val="24"/>
        </w:rPr>
        <w:t>。本次</w:t>
      </w:r>
      <w:r>
        <w:rPr>
          <w:rFonts w:hint="eastAsia" w:ascii="宋体" w:hAnsi="宋体"/>
          <w:color w:val="auto"/>
          <w:sz w:val="24"/>
          <w:szCs w:val="24"/>
          <w:lang w:val="en-US" w:eastAsia="zh-CN"/>
        </w:rPr>
        <w:t>采购</w:t>
      </w:r>
      <w:r>
        <w:rPr>
          <w:rFonts w:hint="eastAsia" w:ascii="宋体" w:hAnsi="宋体"/>
          <w:color w:val="auto"/>
          <w:sz w:val="24"/>
          <w:szCs w:val="24"/>
        </w:rPr>
        <w:t>通过</w:t>
      </w:r>
      <w:r>
        <w:rPr>
          <w:rFonts w:hint="eastAsia" w:ascii="宋体" w:hAnsi="宋体"/>
          <w:color w:val="auto"/>
          <w:sz w:val="24"/>
          <w:szCs w:val="24"/>
          <w:lang w:val="en-US" w:eastAsia="zh-CN"/>
        </w:rPr>
        <w:t>现场开标方式</w:t>
      </w:r>
      <w:r>
        <w:rPr>
          <w:rFonts w:hint="eastAsia" w:ascii="宋体" w:hAnsi="宋体"/>
          <w:color w:val="auto"/>
          <w:sz w:val="24"/>
          <w:szCs w:val="24"/>
        </w:rPr>
        <w:t>进行，欢迎符合</w:t>
      </w:r>
      <w:r>
        <w:rPr>
          <w:rFonts w:hint="eastAsia" w:ascii="宋体" w:hAnsi="宋体"/>
          <w:color w:val="auto"/>
          <w:sz w:val="24"/>
          <w:szCs w:val="24"/>
          <w:lang w:val="en-US" w:eastAsia="zh-CN"/>
        </w:rPr>
        <w:t>采购</w:t>
      </w:r>
      <w:r>
        <w:rPr>
          <w:rFonts w:hint="eastAsia" w:ascii="宋体" w:hAnsi="宋体"/>
          <w:color w:val="auto"/>
          <w:sz w:val="24"/>
          <w:szCs w:val="24"/>
        </w:rPr>
        <w:t>要求的供应商前来投标。</w:t>
      </w:r>
    </w:p>
    <w:p w14:paraId="5F08B95A">
      <w:pPr>
        <w:pStyle w:val="36"/>
        <w:numPr>
          <w:ilvl w:val="0"/>
          <w:numId w:val="4"/>
        </w:numPr>
        <w:spacing w:line="360" w:lineRule="auto"/>
        <w:ind w:left="425" w:hanging="425" w:firstLineChars="0"/>
        <w:outlineLvl w:val="1"/>
        <w:rPr>
          <w:rFonts w:ascii="宋体" w:hAnsi="宋体" w:eastAsia="宋体"/>
          <w:b/>
          <w:color w:val="auto"/>
          <w:sz w:val="24"/>
          <w:szCs w:val="24"/>
          <w:lang w:val="en-US" w:eastAsia="zh-CN"/>
        </w:rPr>
      </w:pPr>
      <w:bookmarkStart w:id="1" w:name="_Toc16412"/>
      <w:bookmarkStart w:id="2" w:name="_Toc419796770"/>
      <w:r>
        <w:rPr>
          <w:rFonts w:ascii="宋体" w:hAnsi="宋体" w:eastAsia="宋体"/>
          <w:b/>
          <w:color w:val="auto"/>
          <w:sz w:val="24"/>
          <w:szCs w:val="24"/>
          <w:lang w:val="en-US" w:eastAsia="zh-CN"/>
        </w:rPr>
        <w:t>采购</w:t>
      </w:r>
      <w:r>
        <w:rPr>
          <w:rFonts w:hint="eastAsia" w:ascii="宋体" w:hAnsi="宋体"/>
          <w:b/>
          <w:color w:val="auto"/>
          <w:sz w:val="24"/>
          <w:szCs w:val="24"/>
        </w:rPr>
        <w:t>主体</w:t>
      </w:r>
      <w:bookmarkEnd w:id="1"/>
      <w:bookmarkEnd w:id="2"/>
    </w:p>
    <w:p w14:paraId="2FC739BA">
      <w:pPr>
        <w:pStyle w:val="46"/>
        <w:numPr>
          <w:ilvl w:val="1"/>
          <w:numId w:val="5"/>
        </w:numPr>
        <w:spacing w:line="360" w:lineRule="auto"/>
        <w:ind w:left="0" w:firstLine="420" w:firstLineChars="175"/>
        <w:rPr>
          <w:rFonts w:hint="eastAsia" w:ascii="宋体" w:hAnsi="宋体"/>
          <w:color w:val="auto"/>
          <w:sz w:val="24"/>
          <w:szCs w:val="24"/>
          <w:lang w:val="en-US" w:eastAsia="zh-CN"/>
        </w:rPr>
      </w:pPr>
      <w:r>
        <w:rPr>
          <w:rFonts w:hint="eastAsia" w:ascii="宋体" w:hAnsi="宋体"/>
          <w:color w:val="auto"/>
          <w:sz w:val="24"/>
          <w:szCs w:val="24"/>
          <w:lang w:val="en-US" w:eastAsia="zh-CN"/>
        </w:rPr>
        <w:t>采购</w:t>
      </w:r>
      <w:r>
        <w:rPr>
          <w:rFonts w:hint="eastAsia" w:ascii="宋体" w:hAnsi="宋体"/>
          <w:color w:val="auto"/>
          <w:sz w:val="24"/>
          <w:szCs w:val="24"/>
        </w:rPr>
        <w:t>组织机构：</w:t>
      </w:r>
      <w:r>
        <w:rPr>
          <w:rFonts w:hint="eastAsia" w:ascii="宋体" w:hAnsi="宋体"/>
          <w:color w:val="auto"/>
          <w:sz w:val="24"/>
          <w:szCs w:val="24"/>
          <w:u w:val="none"/>
        </w:rPr>
        <w:t>四川省蜀信恒通贸易有限公司</w:t>
      </w:r>
    </w:p>
    <w:p w14:paraId="5E2080B7">
      <w:pPr>
        <w:pStyle w:val="36"/>
        <w:numPr>
          <w:ilvl w:val="1"/>
          <w:numId w:val="5"/>
        </w:numPr>
        <w:spacing w:line="360" w:lineRule="auto"/>
        <w:ind w:left="0" w:firstLine="420" w:firstLineChars="175"/>
        <w:jc w:val="left"/>
        <w:rPr>
          <w:rFonts w:hint="eastAsia" w:ascii="宋体" w:hAnsi="宋体"/>
          <w:color w:val="auto"/>
          <w:sz w:val="24"/>
          <w:szCs w:val="24"/>
          <w:lang w:eastAsia="zh-CN"/>
        </w:rPr>
      </w:pPr>
      <w:r>
        <w:rPr>
          <w:rFonts w:hint="eastAsia" w:ascii="宋体" w:hAnsi="宋体"/>
          <w:color w:val="auto"/>
          <w:sz w:val="24"/>
          <w:szCs w:val="24"/>
          <w:lang w:eastAsia="zh-CN"/>
        </w:rPr>
        <w:t>采购人</w:t>
      </w:r>
      <w:r>
        <w:rPr>
          <w:rFonts w:hint="eastAsia" w:ascii="宋体" w:hAnsi="宋体"/>
          <w:color w:val="auto"/>
          <w:sz w:val="24"/>
          <w:szCs w:val="24"/>
        </w:rPr>
        <w:t>地址：</w:t>
      </w:r>
      <w:r>
        <w:rPr>
          <w:rFonts w:hint="eastAsia"/>
          <w:color w:val="auto"/>
          <w:sz w:val="24"/>
          <w:szCs w:val="24"/>
          <w:lang w:val="en-US" w:eastAsia="zh-CN"/>
        </w:rPr>
        <w:t>四川省成都市高新区高朋大道22号一幢6层</w:t>
      </w:r>
    </w:p>
    <w:p w14:paraId="058EF84D">
      <w:pPr>
        <w:pStyle w:val="36"/>
        <w:numPr>
          <w:ilvl w:val="0"/>
          <w:numId w:val="4"/>
        </w:numPr>
        <w:spacing w:line="360" w:lineRule="auto"/>
        <w:ind w:left="425" w:hanging="425" w:firstLineChars="0"/>
        <w:outlineLvl w:val="1"/>
        <w:rPr>
          <w:rFonts w:hint="eastAsia" w:ascii="宋体" w:hAnsi="宋体"/>
          <w:b/>
          <w:color w:val="auto"/>
          <w:sz w:val="24"/>
          <w:szCs w:val="24"/>
          <w:lang w:val="en-US" w:eastAsia="zh-CN"/>
        </w:rPr>
      </w:pPr>
      <w:bookmarkStart w:id="3" w:name="_Toc419796771"/>
      <w:bookmarkStart w:id="4" w:name="_Toc3850"/>
      <w:r>
        <w:rPr>
          <w:rFonts w:hint="eastAsia" w:ascii="宋体" w:hAnsi="宋体"/>
          <w:b/>
          <w:color w:val="auto"/>
          <w:sz w:val="24"/>
          <w:szCs w:val="24"/>
          <w:lang w:val="en-US" w:eastAsia="zh-CN"/>
        </w:rPr>
        <w:t>采购</w:t>
      </w:r>
      <w:r>
        <w:rPr>
          <w:rFonts w:hint="eastAsia" w:ascii="宋体" w:hAnsi="宋体"/>
          <w:b/>
          <w:color w:val="auto"/>
          <w:sz w:val="24"/>
          <w:szCs w:val="24"/>
        </w:rPr>
        <w:t>物资及范围</w:t>
      </w:r>
      <w:bookmarkEnd w:id="3"/>
      <w:bookmarkEnd w:id="4"/>
    </w:p>
    <w:p w14:paraId="6226EBC6">
      <w:pPr>
        <w:pStyle w:val="36"/>
        <w:numPr>
          <w:ilvl w:val="1"/>
          <w:numId w:val="6"/>
        </w:numPr>
        <w:spacing w:line="360" w:lineRule="auto"/>
        <w:ind w:firstLineChars="0"/>
        <w:rPr>
          <w:rFonts w:hint="eastAsia" w:ascii="宋体" w:hAnsi="宋体"/>
          <w:color w:val="auto"/>
          <w:sz w:val="24"/>
          <w:szCs w:val="24"/>
          <w:lang w:val="en-US" w:eastAsia="zh-CN"/>
        </w:rPr>
      </w:pPr>
      <w:r>
        <w:rPr>
          <w:rFonts w:hint="eastAsia" w:ascii="宋体" w:hAnsi="宋体"/>
          <w:color w:val="auto"/>
          <w:sz w:val="24"/>
          <w:szCs w:val="24"/>
          <w:lang w:val="en-US" w:eastAsia="zh-CN"/>
        </w:rPr>
        <w:t>采购物资名称、数量、规格型号等要求</w:t>
      </w:r>
      <w:r>
        <w:rPr>
          <w:rFonts w:hint="eastAsia" w:ascii="宋体" w:hAnsi="宋体"/>
          <w:color w:val="auto"/>
          <w:sz w:val="24"/>
          <w:szCs w:val="24"/>
        </w:rPr>
        <w:t>：</w:t>
      </w:r>
    </w:p>
    <w:p w14:paraId="4B8F5959">
      <w:pPr>
        <w:rPr>
          <w:rFonts w:hint="eastAsia" w:ascii="宋体" w:hAnsi="宋体"/>
          <w:color w:val="auto"/>
          <w:szCs w:val="24"/>
        </w:rPr>
      </w:pPr>
    </w:p>
    <w:p w14:paraId="308DEABE">
      <w:pPr>
        <w:pStyle w:val="25"/>
        <w:rPr>
          <w:rFonts w:hint="eastAsia"/>
          <w:color w:val="auto"/>
        </w:rPr>
      </w:pPr>
    </w:p>
    <w:p w14:paraId="2037B320">
      <w:pPr>
        <w:pStyle w:val="36"/>
        <w:numPr>
          <w:ilvl w:val="1"/>
          <w:numId w:val="6"/>
        </w:numPr>
        <w:spacing w:line="360" w:lineRule="auto"/>
        <w:ind w:firstLine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质量标准与扣罚标准：</w:t>
      </w:r>
    </w:p>
    <w:p w14:paraId="48E0109E">
      <w:pPr>
        <w:pStyle w:val="36"/>
        <w:numPr>
          <w:ilvl w:val="0"/>
          <w:numId w:val="0"/>
        </w:numPr>
        <w:spacing w:line="360" w:lineRule="auto"/>
        <w:ind w:left="425" w:leftChars="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①</w:t>
      </w:r>
      <w:r>
        <w:rPr>
          <w:rFonts w:hint="eastAsia" w:ascii="宋体" w:hAnsi="宋体"/>
          <w:color w:val="auto"/>
          <w:sz w:val="24"/>
          <w:szCs w:val="24"/>
          <w:highlight w:val="none"/>
          <w:lang w:val="en-US" w:eastAsia="zh-CN"/>
        </w:rPr>
        <w:t>无烟煤精煤</w:t>
      </w:r>
      <w:r>
        <w:rPr>
          <w:rFonts w:hint="eastAsia" w:ascii="宋体" w:hAnsi="宋体" w:eastAsia="宋体"/>
          <w:color w:val="auto"/>
          <w:sz w:val="24"/>
          <w:szCs w:val="24"/>
          <w:highlight w:val="none"/>
          <w:lang w:val="en-US" w:eastAsia="zh-CN"/>
        </w:rPr>
        <w:t xml:space="preserve">：固定碳&gt;80%，灰份&lt;13.5%，灰份±1，不扣款，不加价，超过 14.5%时，每增加 1%扣 </w:t>
      </w:r>
      <w:r>
        <w:rPr>
          <w:rFonts w:hint="eastAsia" w:ascii="宋体" w:hAnsi="宋体"/>
          <w:color w:val="auto"/>
          <w:sz w:val="24"/>
          <w:szCs w:val="24"/>
          <w:highlight w:val="none"/>
          <w:lang w:val="en-US" w:eastAsia="zh-CN"/>
        </w:rPr>
        <w:t>2</w:t>
      </w:r>
      <w:r>
        <w:rPr>
          <w:rFonts w:hint="eastAsia" w:ascii="宋体" w:hAnsi="宋体" w:eastAsia="宋体"/>
          <w:color w:val="auto"/>
          <w:sz w:val="24"/>
          <w:szCs w:val="24"/>
          <w:highlight w:val="none"/>
          <w:lang w:val="en-US" w:eastAsia="zh-CN"/>
        </w:rPr>
        <w:t>0元;挥发份&lt;9%，每增加1扣10元;全水不得超过</w:t>
      </w:r>
      <w:r>
        <w:rPr>
          <w:rFonts w:hint="eastAsia" w:ascii="宋体" w:hAnsi="宋体"/>
          <w:color w:val="auto"/>
          <w:sz w:val="24"/>
          <w:szCs w:val="24"/>
          <w:highlight w:val="none"/>
          <w:lang w:val="en-US" w:eastAsia="zh-CN"/>
        </w:rPr>
        <w:t>10</w:t>
      </w:r>
      <w:r>
        <w:rPr>
          <w:rFonts w:hint="eastAsia" w:ascii="宋体" w:hAnsi="宋体" w:eastAsia="宋体"/>
          <w:color w:val="auto"/>
          <w:sz w:val="24"/>
          <w:szCs w:val="24"/>
          <w:highlight w:val="none"/>
          <w:lang w:val="en-US" w:eastAsia="zh-CN"/>
        </w:rPr>
        <w:t xml:space="preserve">%，超过 </w:t>
      </w:r>
      <w:r>
        <w:rPr>
          <w:rFonts w:hint="eastAsia" w:ascii="宋体" w:hAnsi="宋体"/>
          <w:color w:val="auto"/>
          <w:sz w:val="24"/>
          <w:szCs w:val="24"/>
          <w:highlight w:val="none"/>
          <w:lang w:val="en-US" w:eastAsia="zh-CN"/>
        </w:rPr>
        <w:t>10</w:t>
      </w:r>
      <w:r>
        <w:rPr>
          <w:rFonts w:hint="eastAsia" w:ascii="宋体" w:hAnsi="宋体" w:eastAsia="宋体"/>
          <w:color w:val="auto"/>
          <w:sz w:val="24"/>
          <w:szCs w:val="24"/>
          <w:highlight w:val="none"/>
          <w:lang w:val="en-US" w:eastAsia="zh-CN"/>
        </w:rPr>
        <w:t>%(包括 1</w:t>
      </w:r>
      <w:r>
        <w:rPr>
          <w:rFonts w:hint="eastAsia" w:ascii="宋体" w:hAnsi="宋体"/>
          <w:color w:val="auto"/>
          <w:sz w:val="24"/>
          <w:szCs w:val="24"/>
          <w:highlight w:val="none"/>
          <w:lang w:val="en-US" w:eastAsia="zh-CN"/>
        </w:rPr>
        <w:t>0</w:t>
      </w:r>
      <w:r>
        <w:rPr>
          <w:rFonts w:hint="eastAsia" w:ascii="宋体" w:hAnsi="宋体" w:eastAsia="宋体"/>
          <w:color w:val="auto"/>
          <w:sz w:val="24"/>
          <w:szCs w:val="24"/>
          <w:highlight w:val="none"/>
          <w:lang w:val="en-US" w:eastAsia="zh-CN"/>
        </w:rPr>
        <w:t>%)部分按比重扣减;颗粒度≤0.5mm;含&lt;1%，增加0.1%，扣减5元/吨:发热量不低于</w:t>
      </w:r>
      <w:r>
        <w:rPr>
          <w:rFonts w:hint="eastAsia" w:ascii="宋体" w:hAnsi="宋体"/>
          <w:color w:val="auto"/>
          <w:sz w:val="24"/>
          <w:szCs w:val="24"/>
          <w:highlight w:val="none"/>
          <w:lang w:val="en-US" w:eastAsia="zh-CN"/>
        </w:rPr>
        <w:t>6000</w:t>
      </w:r>
      <w:r>
        <w:rPr>
          <w:rFonts w:hint="eastAsia" w:ascii="宋体" w:hAnsi="宋体" w:eastAsia="宋体"/>
          <w:color w:val="auto"/>
          <w:sz w:val="24"/>
          <w:szCs w:val="24"/>
          <w:highlight w:val="none"/>
          <w:lang w:val="en-US" w:eastAsia="zh-CN"/>
        </w:rPr>
        <w:t>千卡;无煤渣，无其他杂物，颜色黑亮。</w:t>
      </w:r>
    </w:p>
    <w:p w14:paraId="3AF5F6D6">
      <w:pPr>
        <w:pStyle w:val="36"/>
        <w:numPr>
          <w:ilvl w:val="0"/>
          <w:numId w:val="0"/>
        </w:numPr>
        <w:spacing w:line="360" w:lineRule="auto"/>
        <w:ind w:left="425" w:leftChars="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②焦炭：a.粒度（mm）品质要求：25-80；超标扣罚：粒度不扣罚。</w:t>
      </w:r>
    </w:p>
    <w:p w14:paraId="0F4140F1">
      <w:pPr>
        <w:pStyle w:val="36"/>
        <w:numPr>
          <w:ilvl w:val="0"/>
          <w:numId w:val="0"/>
        </w:numPr>
        <w:spacing w:line="360" w:lineRule="auto"/>
        <w:ind w:left="425" w:leftChars="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lang w:val="en-US" w:eastAsia="zh-CN"/>
        </w:rPr>
        <w:t xml:space="preserve">        b.硫S (%)品质要求：</w:t>
      </w:r>
      <w:r>
        <w:rPr>
          <w:rFonts w:hint="eastAsia" w:ascii="宋体" w:hAnsi="宋体" w:eastAsia="宋体"/>
          <w:color w:val="000000"/>
          <w:sz w:val="24"/>
          <w:szCs w:val="24"/>
          <w:highlight w:val="none"/>
          <w:lang w:val="en-US" w:eastAsia="zh-CN"/>
        </w:rPr>
        <w:t>≤1%;超标扣罚：硫大于1%时，每超出0.01%,扣5元/吨;不足0.01%，按0.01%计算。</w:t>
      </w:r>
    </w:p>
    <w:p w14:paraId="500F086A">
      <w:pPr>
        <w:pStyle w:val="36"/>
        <w:numPr>
          <w:ilvl w:val="0"/>
          <w:numId w:val="0"/>
        </w:numPr>
        <w:spacing w:line="360" w:lineRule="auto"/>
        <w:ind w:left="425" w:leftChars="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        c.水分(%)品质要求:干基；超标扣罚：按实际检验水份含量1:1扣减重量，基础水份≤8%;超过8%每增加1%除扣除水份外加罚20元/吨。</w:t>
      </w:r>
    </w:p>
    <w:p w14:paraId="77902180">
      <w:pPr>
        <w:pStyle w:val="36"/>
        <w:numPr>
          <w:ilvl w:val="0"/>
          <w:numId w:val="0"/>
        </w:numPr>
        <w:spacing w:line="360" w:lineRule="auto"/>
        <w:ind w:left="425" w:leftChars="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        d.固定碳(%)品质要求:≥</w:t>
      </w:r>
      <w:r>
        <w:rPr>
          <w:rFonts w:hint="eastAsia" w:ascii="宋体" w:hAnsi="宋体"/>
          <w:color w:val="000000"/>
          <w:sz w:val="24"/>
          <w:szCs w:val="24"/>
          <w:lang w:val="en-US" w:eastAsia="zh-CN"/>
        </w:rPr>
        <w:t>85</w:t>
      </w:r>
      <w:r>
        <w:rPr>
          <w:rFonts w:hint="eastAsia" w:ascii="宋体" w:hAnsi="宋体" w:eastAsia="宋体"/>
          <w:color w:val="000000"/>
          <w:sz w:val="24"/>
          <w:szCs w:val="24"/>
          <w:lang w:val="en-US" w:eastAsia="zh-CN"/>
        </w:rPr>
        <w:t>%;超标扣罚：固定碳小于</w:t>
      </w:r>
      <w:r>
        <w:rPr>
          <w:rFonts w:hint="eastAsia" w:ascii="宋体" w:hAnsi="宋体"/>
          <w:color w:val="000000"/>
          <w:sz w:val="24"/>
          <w:szCs w:val="24"/>
          <w:lang w:val="en-US" w:eastAsia="zh-CN"/>
        </w:rPr>
        <w:t>85</w:t>
      </w:r>
      <w:r>
        <w:rPr>
          <w:rFonts w:hint="eastAsia" w:ascii="宋体" w:hAnsi="宋体" w:eastAsia="宋体"/>
          <w:color w:val="000000"/>
          <w:sz w:val="24"/>
          <w:szCs w:val="24"/>
          <w:lang w:val="en-US" w:eastAsia="zh-CN"/>
        </w:rPr>
        <w:t>%,士1%不加减，超出部分每降0.1%,扣10元/吨，不足0.1%,按0.1%计算。</w:t>
      </w:r>
    </w:p>
    <w:p w14:paraId="17004091">
      <w:pPr>
        <w:pStyle w:val="36"/>
        <w:numPr>
          <w:ilvl w:val="0"/>
          <w:numId w:val="0"/>
        </w:numPr>
        <w:spacing w:line="360" w:lineRule="auto"/>
        <w:ind w:left="425" w:leftChars="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        e.强度CSR(%)品质要求:≥60%;超标扣罚：CSR小于60%时，每降1%,扣10元/吨低于57%拒收。</w:t>
      </w:r>
    </w:p>
    <w:p w14:paraId="482F7004">
      <w:pPr>
        <w:pStyle w:val="36"/>
        <w:numPr>
          <w:ilvl w:val="0"/>
          <w:numId w:val="0"/>
        </w:numPr>
        <w:spacing w:line="360" w:lineRule="auto"/>
        <w:ind w:left="425" w:leftChars="0"/>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 xml:space="preserve">        f.焦末 (%)(&lt;25mm)品质要求:≤5%;超标扣罚：焦末大于5%时，超出部分按当期价格的30%结算。</w:t>
      </w:r>
    </w:p>
    <w:p w14:paraId="664ADBB3">
      <w:pPr>
        <w:pStyle w:val="36"/>
        <w:numPr>
          <w:ilvl w:val="0"/>
          <w:numId w:val="0"/>
        </w:numPr>
        <w:spacing w:line="360" w:lineRule="auto"/>
        <w:ind w:leftChars="0"/>
        <w:outlineLvl w:val="1"/>
        <w:rPr>
          <w:rFonts w:hint="eastAsia" w:ascii="宋体" w:hAnsi="宋体"/>
          <w:b/>
          <w:color w:val="000000"/>
          <w:sz w:val="24"/>
          <w:szCs w:val="24"/>
        </w:rPr>
      </w:pPr>
    </w:p>
    <w:p w14:paraId="1542CCB5">
      <w:pPr>
        <w:pStyle w:val="2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25" w:leftChars="0" w:right="0" w:hanging="425" w:firstLineChars="0"/>
        <w:jc w:val="left"/>
        <w:rPr>
          <w:rFonts w:hint="eastAsia" w:ascii="宋体" w:hAnsi="宋体" w:eastAsia="宋体"/>
          <w:b/>
          <w:color w:val="000000"/>
          <w:kern w:val="2"/>
          <w:sz w:val="24"/>
          <w:szCs w:val="24"/>
          <w:lang w:val="en-US" w:eastAsia="zh-CN" w:bidi="ar-SA"/>
        </w:rPr>
      </w:pPr>
      <w:r>
        <w:rPr>
          <w:rFonts w:hint="eastAsia" w:ascii="宋体" w:hAnsi="宋体" w:eastAsia="宋体"/>
          <w:b/>
          <w:color w:val="000000"/>
          <w:kern w:val="2"/>
          <w:sz w:val="24"/>
          <w:szCs w:val="24"/>
          <w:lang w:val="en-US" w:eastAsia="zh-CN" w:bidi="ar-SA"/>
        </w:rPr>
        <w:t>供应权有效期</w:t>
      </w:r>
    </w:p>
    <w:p w14:paraId="18938498">
      <w:pPr>
        <w:pStyle w:val="2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ightChars="0" w:firstLine="480" w:firstLineChars="200"/>
        <w:jc w:val="left"/>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2025年10月-2025年11月。</w:t>
      </w:r>
    </w:p>
    <w:p w14:paraId="5DF3288D">
      <w:pPr>
        <w:pStyle w:val="36"/>
        <w:numPr>
          <w:ilvl w:val="0"/>
          <w:numId w:val="4"/>
        </w:numPr>
        <w:spacing w:line="360" w:lineRule="auto"/>
        <w:ind w:left="425" w:leftChars="0" w:hanging="425" w:firstLineChars="0"/>
        <w:outlineLvl w:val="1"/>
        <w:rPr>
          <w:rFonts w:hint="eastAsia" w:ascii="宋体" w:hAnsi="宋体"/>
          <w:b/>
          <w:color w:val="000000"/>
          <w:sz w:val="24"/>
          <w:szCs w:val="24"/>
        </w:rPr>
      </w:pPr>
      <w:r>
        <w:rPr>
          <w:rFonts w:hint="eastAsia" w:ascii="宋体" w:hAnsi="宋体"/>
          <w:b/>
          <w:color w:val="000000"/>
          <w:sz w:val="24"/>
          <w:szCs w:val="24"/>
        </w:rPr>
        <w:t>资格审查</w:t>
      </w:r>
    </w:p>
    <w:p w14:paraId="2235E0EC">
      <w:pPr>
        <w:pStyle w:val="36"/>
        <w:numPr>
          <w:ilvl w:val="0"/>
          <w:numId w:val="0"/>
        </w:numPr>
        <w:spacing w:line="360" w:lineRule="auto"/>
        <w:ind w:left="425" w:leftChars="0"/>
        <w:rPr>
          <w:rFonts w:hint="eastAsia" w:ascii="宋体" w:hAnsi="宋体"/>
          <w:color w:val="000000"/>
          <w:sz w:val="24"/>
          <w:szCs w:val="24"/>
          <w:lang w:val="en-US" w:eastAsia="zh-CN"/>
        </w:rPr>
      </w:pPr>
      <w:r>
        <w:rPr>
          <w:rFonts w:hint="eastAsia" w:ascii="宋体" w:hAnsi="宋体"/>
          <w:color w:val="000000"/>
          <w:sz w:val="24"/>
          <w:szCs w:val="24"/>
          <w:lang w:val="en-US" w:eastAsia="zh-CN"/>
        </w:rPr>
        <w:t>4.1</w:t>
      </w:r>
      <w:r>
        <w:rPr>
          <w:rFonts w:hint="eastAsia" w:ascii="宋体" w:hAnsi="宋体"/>
          <w:color w:val="000000"/>
          <w:sz w:val="24"/>
          <w:szCs w:val="24"/>
        </w:rPr>
        <w:t>本次采购未要求资格预审。</w:t>
      </w:r>
    </w:p>
    <w:p w14:paraId="7B9932CE">
      <w:pPr>
        <w:pStyle w:val="36"/>
        <w:numPr>
          <w:ilvl w:val="0"/>
          <w:numId w:val="4"/>
        </w:numPr>
        <w:spacing w:line="360" w:lineRule="auto"/>
        <w:ind w:left="425" w:leftChars="0" w:hanging="425" w:firstLineChars="0"/>
        <w:outlineLvl w:val="1"/>
        <w:rPr>
          <w:rFonts w:hint="eastAsia" w:ascii="宋体" w:hAnsi="宋体"/>
          <w:b/>
          <w:color w:val="000000"/>
          <w:sz w:val="24"/>
          <w:szCs w:val="24"/>
          <w:lang w:val="en-US" w:eastAsia="zh-CN"/>
        </w:rPr>
      </w:pPr>
      <w:r>
        <w:rPr>
          <w:rFonts w:hint="eastAsia" w:ascii="宋体" w:hAnsi="宋体"/>
          <w:b/>
          <w:color w:val="000000"/>
          <w:sz w:val="24"/>
          <w:szCs w:val="24"/>
          <w:lang w:val="en-US" w:eastAsia="zh-CN"/>
        </w:rPr>
        <w:t>结算及支付</w:t>
      </w:r>
    </w:p>
    <w:p w14:paraId="57AF6298">
      <w:pPr>
        <w:pStyle w:val="36"/>
        <w:numPr>
          <w:ilvl w:val="0"/>
          <w:numId w:val="0"/>
        </w:numPr>
        <w:spacing w:line="360" w:lineRule="auto"/>
        <w:ind w:left="425" w:leftChars="0"/>
        <w:rPr>
          <w:rFonts w:hint="default" w:ascii="宋体" w:hAnsi="宋体"/>
          <w:color w:val="000000"/>
          <w:sz w:val="24"/>
          <w:szCs w:val="24"/>
          <w:lang w:val="en-US" w:eastAsia="zh-CN"/>
        </w:rPr>
      </w:pPr>
      <w:r>
        <w:rPr>
          <w:rFonts w:hint="eastAsia" w:ascii="宋体" w:hAnsi="宋体"/>
          <w:color w:val="000000"/>
          <w:sz w:val="24"/>
          <w:szCs w:val="24"/>
          <w:lang w:val="en-US" w:eastAsia="zh-CN"/>
        </w:rPr>
        <w:t>5.1结算方式：一票制结算，货物到达需方指定地点后过磅计重，对所供货物进行取样检验，检验合格后需方开具货权转移证明双方并办理结算。</w:t>
      </w:r>
    </w:p>
    <w:p w14:paraId="12F53C4A">
      <w:pPr>
        <w:pStyle w:val="36"/>
        <w:numPr>
          <w:ilvl w:val="0"/>
          <w:numId w:val="0"/>
        </w:numPr>
        <w:spacing w:line="360" w:lineRule="auto"/>
        <w:ind w:left="425" w:leftChars="0"/>
        <w:rPr>
          <w:rFonts w:hint="eastAsia" w:ascii="宋体" w:hAnsi="宋体"/>
          <w:color w:val="000000"/>
          <w:sz w:val="24"/>
          <w:szCs w:val="24"/>
          <w:lang w:val="en-US" w:eastAsia="zh-CN"/>
        </w:rPr>
      </w:pPr>
      <w:r>
        <w:rPr>
          <w:rFonts w:hint="eastAsia" w:ascii="宋体" w:hAnsi="宋体"/>
          <w:color w:val="000000"/>
          <w:sz w:val="24"/>
          <w:szCs w:val="24"/>
          <w:lang w:val="en-US" w:eastAsia="zh-CN"/>
        </w:rPr>
        <w:t>5.2结算价格：焦炭货到之日以今日智库发布的焦炭价格行情的内蒙乌海二级干熄焦的价格作为结算基础价。若货到之日为节假日，则以假期前一天今日智库发布的内蒙乌海二级干熄焦的行情价为基准价。到货之日今日智库未出价，则以到货时间之前最后一次报价为准。结算单价在基准价上浮或下浮。无烟煤精煤货到之日以中国太原煤炭价格指数CTPI-第127期山西烧结煤的价格作为结算基础价。若货到之日为节假日，则以假期前一天中国太原煤炭价格指数CTPI-第127期山西烧结煤的价格作为基准价。到货之日中国太原煤炭价格指数CTPI-第127期山西烧结煤的价格未出价，则以到货时间之前最后一次报价为准。结算单价在基准价上浮或下浮。</w:t>
      </w:r>
    </w:p>
    <w:p w14:paraId="2619A40E">
      <w:pPr>
        <w:pStyle w:val="36"/>
        <w:numPr>
          <w:ilvl w:val="0"/>
          <w:numId w:val="0"/>
        </w:numPr>
        <w:spacing w:line="360" w:lineRule="auto"/>
        <w:ind w:left="425" w:leftChars="0"/>
        <w:rPr>
          <w:rFonts w:hint="default" w:ascii="宋体" w:hAnsi="宋体"/>
          <w:color w:val="000000"/>
          <w:sz w:val="24"/>
          <w:szCs w:val="24"/>
          <w:lang w:val="en-US" w:eastAsia="zh-CN"/>
        </w:rPr>
      </w:pPr>
      <w:r>
        <w:rPr>
          <w:rFonts w:hint="eastAsia" w:ascii="宋体" w:hAnsi="宋体"/>
          <w:color w:val="000000"/>
          <w:sz w:val="24"/>
          <w:szCs w:val="24"/>
          <w:lang w:val="en-US" w:eastAsia="zh-CN"/>
        </w:rPr>
        <w:t>5.3货款支付：双方办理完结算后，需方在货到之日起45天内支付该批次货款，支付货款前供方需向需方开具等额、合法、合规的专用增值税发票税率（13%）。</w:t>
      </w:r>
    </w:p>
    <w:p w14:paraId="050F30C5">
      <w:pPr>
        <w:pStyle w:val="36"/>
        <w:numPr>
          <w:ilvl w:val="0"/>
          <w:numId w:val="4"/>
        </w:numPr>
        <w:spacing w:line="360" w:lineRule="auto"/>
        <w:ind w:left="425" w:leftChars="0" w:hanging="425" w:firstLineChars="0"/>
        <w:outlineLvl w:val="1"/>
        <w:rPr>
          <w:rFonts w:hint="eastAsia" w:ascii="宋体" w:hAnsi="宋体"/>
          <w:b/>
          <w:bCs/>
          <w:color w:val="000000"/>
          <w:szCs w:val="21"/>
          <w:lang w:val="en-US" w:eastAsia="zh-CN"/>
        </w:rPr>
      </w:pPr>
      <w:bookmarkStart w:id="5" w:name="_Toc419796775"/>
      <w:bookmarkStart w:id="6" w:name="_Toc28357"/>
      <w:r>
        <w:rPr>
          <w:rFonts w:hint="eastAsia" w:ascii="宋体" w:hAnsi="宋体"/>
          <w:b/>
          <w:bCs/>
          <w:color w:val="000000"/>
          <w:szCs w:val="21"/>
          <w:lang w:val="en-US" w:eastAsia="zh-CN"/>
        </w:rPr>
        <w:t xml:space="preserve"> </w:t>
      </w:r>
      <w:r>
        <w:rPr>
          <w:rFonts w:hint="eastAsia" w:ascii="宋体" w:hAnsi="宋体"/>
          <w:b/>
          <w:color w:val="000000"/>
          <w:sz w:val="24"/>
          <w:szCs w:val="24"/>
        </w:rPr>
        <w:t>投标截止时间及要求</w:t>
      </w:r>
      <w:bookmarkEnd w:id="5"/>
      <w:bookmarkEnd w:id="6"/>
    </w:p>
    <w:p w14:paraId="3EEA8E3C">
      <w:pPr>
        <w:pStyle w:val="36"/>
        <w:numPr>
          <w:ilvl w:val="0"/>
          <w:numId w:val="0"/>
        </w:numPr>
        <w:tabs>
          <w:tab w:val="left" w:pos="422"/>
        </w:tabs>
        <w:spacing w:line="360" w:lineRule="auto"/>
        <w:ind w:left="992" w:leftChars="0" w:hanging="567" w:firstLineChars="0"/>
        <w:rPr>
          <w:rFonts w:hint="eastAsia" w:ascii="宋体" w:hAnsi="宋体"/>
          <w:bCs/>
          <w:color w:val="000000"/>
          <w:kern w:val="2"/>
          <w:sz w:val="24"/>
          <w:szCs w:val="22"/>
          <w:lang w:val="en-US" w:eastAsia="zh-CN" w:bidi="ar-SA"/>
        </w:rPr>
      </w:pPr>
      <w:r>
        <w:rPr>
          <w:rFonts w:hint="eastAsia" w:ascii="宋体" w:hAnsi="宋体"/>
          <w:bCs/>
          <w:color w:val="000000"/>
          <w:kern w:val="2"/>
          <w:sz w:val="24"/>
          <w:szCs w:val="22"/>
          <w:lang w:val="en-US" w:eastAsia="zh-CN" w:bidi="ar-SA"/>
        </w:rPr>
        <w:t>6</w:t>
      </w:r>
      <w:r>
        <w:rPr>
          <w:rFonts w:ascii="宋体" w:hAnsi="宋体"/>
          <w:bCs/>
          <w:color w:val="000000"/>
          <w:kern w:val="2"/>
          <w:sz w:val="24"/>
          <w:szCs w:val="22"/>
          <w:lang w:val="en-US" w:eastAsia="zh-CN" w:bidi="ar-SA"/>
        </w:rPr>
        <w:t>.1</w:t>
      </w:r>
      <w:r>
        <w:rPr>
          <w:rFonts w:hint="eastAsia" w:ascii="宋体" w:hAnsi="宋体"/>
          <w:bCs/>
          <w:color w:val="000000"/>
          <w:sz w:val="24"/>
        </w:rPr>
        <w:t>投标截止时间：</w:t>
      </w:r>
      <w:r>
        <w:rPr>
          <w:rFonts w:hint="eastAsia" w:ascii="宋体" w:hAnsi="宋体"/>
          <w:color w:val="000000"/>
          <w:sz w:val="24"/>
          <w:szCs w:val="24"/>
          <w:lang w:val="en-US" w:eastAsia="zh-CN"/>
        </w:rPr>
        <w:t>2025年10月21</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eastAsia="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rPr>
        <w:t>。</w:t>
      </w:r>
    </w:p>
    <w:p w14:paraId="072534CB">
      <w:pPr>
        <w:pStyle w:val="36"/>
        <w:numPr>
          <w:ilvl w:val="0"/>
          <w:numId w:val="0"/>
        </w:numPr>
        <w:tabs>
          <w:tab w:val="left" w:pos="422"/>
        </w:tabs>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6</w:t>
      </w:r>
      <w:r>
        <w:rPr>
          <w:rFonts w:ascii="宋体" w:hAnsi="宋体"/>
          <w:color w:val="000000"/>
          <w:kern w:val="2"/>
          <w:sz w:val="24"/>
          <w:szCs w:val="24"/>
          <w:lang w:val="en-US" w:eastAsia="zh-CN" w:bidi="ar-SA"/>
        </w:rPr>
        <w:t>.2</w:t>
      </w:r>
      <w:r>
        <w:rPr>
          <w:rFonts w:hint="eastAsia" w:ascii="宋体" w:hAnsi="宋体"/>
          <w:color w:val="000000"/>
          <w:sz w:val="24"/>
        </w:rPr>
        <w:t>投标文件</w:t>
      </w:r>
      <w:r>
        <w:rPr>
          <w:rFonts w:hint="eastAsia" w:ascii="宋体" w:hAnsi="宋体"/>
          <w:color w:val="000000"/>
          <w:sz w:val="24"/>
          <w:lang w:eastAsia="zh-CN"/>
        </w:rPr>
        <w:t>提交</w:t>
      </w:r>
      <w:r>
        <w:rPr>
          <w:rFonts w:hint="eastAsia" w:ascii="宋体" w:hAnsi="宋体"/>
          <w:color w:val="000000"/>
          <w:sz w:val="24"/>
        </w:rPr>
        <w:t>地点：</w:t>
      </w:r>
      <w:r>
        <w:rPr>
          <w:rFonts w:hint="eastAsia"/>
          <w:sz w:val="24"/>
          <w:szCs w:val="24"/>
          <w:lang w:val="en-US" w:eastAsia="zh-CN"/>
        </w:rPr>
        <w:t>四川省成都市高新区高朋大道22号一幢6层会议室</w:t>
      </w:r>
      <w:r>
        <w:rPr>
          <w:rFonts w:hint="eastAsia" w:ascii="宋体" w:hAnsi="宋体"/>
          <w:color w:val="000000"/>
          <w:sz w:val="24"/>
        </w:rPr>
        <w:t>。</w:t>
      </w:r>
    </w:p>
    <w:p w14:paraId="5B5D3175">
      <w:pPr>
        <w:pStyle w:val="42"/>
        <w:numPr>
          <w:ilvl w:val="0"/>
          <w:numId w:val="4"/>
        </w:numPr>
        <w:ind w:left="425" w:leftChars="0" w:hanging="425" w:firstLineChars="0"/>
        <w:rPr>
          <w:rFonts w:hint="eastAsia" w:ascii="宋体" w:hAnsi="宋体"/>
          <w:color w:val="000000"/>
        </w:rPr>
      </w:pPr>
      <w:bookmarkStart w:id="7" w:name="_Toc29382"/>
      <w:bookmarkStart w:id="8" w:name="_Toc419796776"/>
      <w:r>
        <w:rPr>
          <w:rFonts w:hint="eastAsia" w:ascii="宋体" w:hAnsi="宋体"/>
          <w:color w:val="000000"/>
        </w:rPr>
        <w:t>开标时间及要求</w:t>
      </w:r>
      <w:bookmarkEnd w:id="7"/>
      <w:bookmarkEnd w:id="8"/>
    </w:p>
    <w:p w14:paraId="3A2D13E5">
      <w:pPr>
        <w:pStyle w:val="36"/>
        <w:numPr>
          <w:ilvl w:val="1"/>
          <w:numId w:val="0"/>
        </w:numPr>
        <w:tabs>
          <w:tab w:val="left" w:pos="420"/>
        </w:tabs>
        <w:spacing w:line="360" w:lineRule="auto"/>
        <w:ind w:left="992" w:leftChars="0" w:hanging="567" w:firstLineChars="0"/>
        <w:rPr>
          <w:rFonts w:hint="eastAsia" w:ascii="宋体" w:hAnsi="宋体" w:eastAsia="宋体"/>
          <w:b w:val="0"/>
          <w:bCs w:val="0"/>
          <w:color w:val="000000"/>
          <w:kern w:val="2"/>
          <w:sz w:val="24"/>
          <w:szCs w:val="22"/>
          <w:lang w:val="en-US" w:eastAsia="zh-CN" w:bidi="ar-SA"/>
        </w:rPr>
      </w:pPr>
      <w:r>
        <w:rPr>
          <w:rFonts w:hint="eastAsia" w:ascii="宋体" w:hAnsi="宋体" w:eastAsia="宋体"/>
          <w:b w:val="0"/>
          <w:bCs w:val="0"/>
          <w:color w:val="000000"/>
          <w:kern w:val="2"/>
          <w:sz w:val="24"/>
          <w:szCs w:val="22"/>
          <w:lang w:val="en-US" w:eastAsia="zh-CN" w:bidi="ar-SA"/>
        </w:rPr>
        <w:t>7</w:t>
      </w:r>
      <w:r>
        <w:rPr>
          <w:rFonts w:ascii="宋体" w:hAnsi="宋体" w:eastAsia="宋体"/>
          <w:b w:val="0"/>
          <w:bCs w:val="0"/>
          <w:color w:val="000000"/>
          <w:kern w:val="2"/>
          <w:sz w:val="24"/>
          <w:szCs w:val="22"/>
          <w:lang w:val="en-US" w:eastAsia="zh-CN" w:bidi="ar-SA"/>
        </w:rPr>
        <w:t>.1</w:t>
      </w:r>
      <w:r>
        <w:rPr>
          <w:rStyle w:val="37"/>
          <w:rFonts w:hint="eastAsia"/>
          <w:color w:val="000000"/>
        </w:rPr>
        <w:t>开标时间</w:t>
      </w:r>
      <w:r>
        <w:rPr>
          <w:rFonts w:hint="eastAsia" w:ascii="宋体" w:hAnsi="宋体"/>
          <w:color w:val="000000"/>
          <w:sz w:val="24"/>
          <w:szCs w:val="24"/>
          <w:lang w:val="en-US" w:eastAsia="zh-CN"/>
        </w:rPr>
        <w:t>2025年10月21</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eastAsia="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lang w:eastAsia="zh-CN"/>
        </w:rPr>
        <w:t>。</w:t>
      </w:r>
    </w:p>
    <w:p w14:paraId="480F2C7F">
      <w:pPr>
        <w:pStyle w:val="36"/>
        <w:numPr>
          <w:ilvl w:val="1"/>
          <w:numId w:val="0"/>
        </w:numPr>
        <w:tabs>
          <w:tab w:val="left" w:pos="420"/>
        </w:tabs>
        <w:spacing w:line="360" w:lineRule="auto"/>
        <w:ind w:left="992" w:leftChars="0" w:hanging="567" w:firstLineChars="0"/>
        <w:rPr>
          <w:rFonts w:hint="eastAsia" w:ascii="宋体" w:hAnsi="宋体" w:eastAsia="宋体"/>
          <w:b w:val="0"/>
          <w:bCs w:val="0"/>
          <w:color w:val="000000"/>
          <w:kern w:val="2"/>
          <w:sz w:val="24"/>
          <w:szCs w:val="24"/>
          <w:lang w:val="en-US" w:eastAsia="zh-CN" w:bidi="ar-SA"/>
        </w:rPr>
      </w:pPr>
      <w:r>
        <w:rPr>
          <w:rFonts w:hint="eastAsia" w:ascii="宋体" w:hAnsi="宋体" w:eastAsia="宋体"/>
          <w:b w:val="0"/>
          <w:bCs w:val="0"/>
          <w:color w:val="000000"/>
          <w:kern w:val="2"/>
          <w:sz w:val="24"/>
          <w:szCs w:val="24"/>
          <w:lang w:val="en-US" w:eastAsia="zh-CN" w:bidi="ar-SA"/>
        </w:rPr>
        <w:t>7</w:t>
      </w:r>
      <w:r>
        <w:rPr>
          <w:rFonts w:ascii="宋体" w:hAnsi="宋体" w:eastAsia="宋体"/>
          <w:b w:val="0"/>
          <w:bCs w:val="0"/>
          <w:color w:val="000000"/>
          <w:kern w:val="2"/>
          <w:sz w:val="24"/>
          <w:szCs w:val="24"/>
          <w:lang w:val="en-US" w:eastAsia="zh-CN" w:bidi="ar-SA"/>
        </w:rPr>
        <w:t>.2</w:t>
      </w:r>
      <w:r>
        <w:rPr>
          <w:rFonts w:hint="eastAsia" w:ascii="宋体" w:hAnsi="宋体"/>
          <w:color w:val="000000"/>
          <w:sz w:val="24"/>
        </w:rPr>
        <w:t>开标地点：</w:t>
      </w:r>
      <w:r>
        <w:rPr>
          <w:rFonts w:hint="eastAsia" w:ascii="宋体" w:hAnsi="宋体"/>
          <w:color w:val="000000"/>
          <w:sz w:val="24"/>
          <w:lang w:val="en-US" w:eastAsia="zh-CN"/>
        </w:rPr>
        <w:t>现场</w:t>
      </w:r>
      <w:r>
        <w:rPr>
          <w:rFonts w:hint="eastAsia" w:ascii="宋体" w:hAnsi="宋体"/>
          <w:color w:val="000000"/>
          <w:sz w:val="24"/>
        </w:rPr>
        <w:t>开标。</w:t>
      </w:r>
    </w:p>
    <w:p w14:paraId="63CBFB23">
      <w:pPr>
        <w:pStyle w:val="36"/>
        <w:numPr>
          <w:ilvl w:val="0"/>
          <w:numId w:val="4"/>
        </w:numPr>
        <w:spacing w:line="360" w:lineRule="auto"/>
        <w:ind w:left="425" w:hanging="425" w:firstLineChars="0"/>
        <w:outlineLvl w:val="1"/>
        <w:rPr>
          <w:rFonts w:hint="eastAsia" w:ascii="宋体" w:hAnsi="宋体"/>
          <w:b/>
          <w:color w:val="000000"/>
          <w:sz w:val="24"/>
          <w:szCs w:val="24"/>
        </w:rPr>
      </w:pPr>
      <w:bookmarkStart w:id="9" w:name="_Toc419796777"/>
      <w:bookmarkStart w:id="10" w:name="_Toc2772"/>
      <w:r>
        <w:rPr>
          <w:rFonts w:hint="eastAsia" w:ascii="宋体" w:hAnsi="宋体"/>
          <w:b/>
          <w:color w:val="000000"/>
          <w:sz w:val="24"/>
          <w:szCs w:val="24"/>
        </w:rPr>
        <w:t>签订采购合同</w:t>
      </w:r>
      <w:bookmarkEnd w:id="9"/>
      <w:bookmarkEnd w:id="10"/>
    </w:p>
    <w:p w14:paraId="22B80909">
      <w:pPr>
        <w:pStyle w:val="36"/>
        <w:spacing w:line="360" w:lineRule="auto"/>
        <w:ind w:firstLine="480"/>
        <w:rPr>
          <w:rFonts w:hint="eastAsia" w:ascii="宋体" w:hAnsi="宋体"/>
          <w:color w:val="000000"/>
          <w:sz w:val="24"/>
          <w:szCs w:val="24"/>
        </w:rPr>
      </w:pPr>
      <w:r>
        <w:rPr>
          <w:rFonts w:hint="eastAsia" w:ascii="宋体" w:hAnsi="宋体"/>
          <w:color w:val="000000"/>
          <w:sz w:val="24"/>
          <w:szCs w:val="24"/>
        </w:rPr>
        <w:t>投标人中标后，</w:t>
      </w:r>
      <w:r>
        <w:rPr>
          <w:rFonts w:hint="eastAsia" w:ascii="宋体" w:hAnsi="宋体"/>
          <w:color w:val="000000"/>
          <w:sz w:val="24"/>
          <w:szCs w:val="24"/>
          <w:lang w:val="en-US" w:eastAsia="zh-CN"/>
        </w:rPr>
        <w:t>请及时联系采购人办理合同签订事宜</w:t>
      </w:r>
      <w:r>
        <w:rPr>
          <w:rFonts w:hint="eastAsia" w:ascii="宋体" w:hAnsi="宋体"/>
          <w:color w:val="000000"/>
          <w:sz w:val="24"/>
          <w:szCs w:val="24"/>
        </w:rPr>
        <w:t>。</w:t>
      </w:r>
    </w:p>
    <w:p w14:paraId="4DFBCB19">
      <w:pPr>
        <w:pStyle w:val="36"/>
        <w:numPr>
          <w:ilvl w:val="0"/>
          <w:numId w:val="4"/>
        </w:numPr>
        <w:spacing w:line="360" w:lineRule="auto"/>
        <w:ind w:left="425" w:hanging="425" w:firstLineChars="0"/>
        <w:outlineLvl w:val="1"/>
        <w:rPr>
          <w:rFonts w:hint="eastAsia" w:ascii="宋体" w:hAnsi="宋体"/>
          <w:b/>
          <w:color w:val="000000"/>
          <w:sz w:val="24"/>
          <w:szCs w:val="24"/>
          <w:lang w:eastAsia="zh-CN"/>
        </w:rPr>
      </w:pPr>
      <w:bookmarkStart w:id="11" w:name="_Toc419796779"/>
      <w:bookmarkStart w:id="12" w:name="_Toc15142"/>
      <w:r>
        <w:rPr>
          <w:rFonts w:hint="eastAsia" w:ascii="宋体" w:hAnsi="宋体"/>
          <w:b/>
          <w:color w:val="000000"/>
          <w:sz w:val="24"/>
          <w:szCs w:val="24"/>
          <w:lang w:eastAsia="zh-CN"/>
        </w:rPr>
        <w:t>采购人</w:t>
      </w:r>
      <w:r>
        <w:rPr>
          <w:rFonts w:hint="eastAsia" w:ascii="宋体" w:hAnsi="宋体"/>
          <w:b/>
          <w:color w:val="000000"/>
          <w:sz w:val="24"/>
          <w:szCs w:val="24"/>
        </w:rPr>
        <w:t>联系方式</w:t>
      </w:r>
      <w:bookmarkEnd w:id="11"/>
      <w:bookmarkEnd w:id="12"/>
    </w:p>
    <w:p w14:paraId="5EAC8B73">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联系人：</w:t>
      </w:r>
      <w:r>
        <w:rPr>
          <w:rFonts w:hint="eastAsia" w:ascii="宋体" w:hAnsi="宋体"/>
          <w:color w:val="000000"/>
          <w:sz w:val="24"/>
          <w:szCs w:val="24"/>
          <w:lang w:val="en-US" w:eastAsia="zh-CN"/>
        </w:rPr>
        <w:t>刘芯佚</w:t>
      </w:r>
    </w:p>
    <w:p w14:paraId="0370EC1A">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电话：</w:t>
      </w:r>
      <w:r>
        <w:rPr>
          <w:rFonts w:hint="eastAsia" w:ascii="宋体" w:hAnsi="宋体"/>
          <w:color w:val="000000"/>
          <w:sz w:val="24"/>
          <w:szCs w:val="24"/>
          <w:lang w:val="en-US" w:eastAsia="zh-CN"/>
        </w:rPr>
        <w:t>18008000217</w:t>
      </w:r>
    </w:p>
    <w:p w14:paraId="13076ACA">
      <w:pPr>
        <w:spacing w:line="360" w:lineRule="auto"/>
        <w:ind w:firstLine="460" w:firstLineChars="192"/>
        <w:rPr>
          <w:rFonts w:hint="eastAsia" w:ascii="宋体" w:hAnsi="宋体"/>
          <w:color w:val="000000"/>
          <w:sz w:val="24"/>
          <w:szCs w:val="24"/>
        </w:rPr>
      </w:pPr>
      <w:r>
        <w:rPr>
          <w:rFonts w:hint="eastAsia" w:ascii="宋体" w:hAnsi="宋体"/>
          <w:color w:val="000000"/>
          <w:sz w:val="24"/>
          <w:szCs w:val="24"/>
        </w:rPr>
        <w:t>地址：</w:t>
      </w:r>
      <w:r>
        <w:rPr>
          <w:rFonts w:hint="eastAsia"/>
          <w:sz w:val="24"/>
          <w:szCs w:val="24"/>
        </w:rPr>
        <w:t>四川省成都市高新区高朋大道22号一幢6层。</w:t>
      </w:r>
    </w:p>
    <w:p w14:paraId="727C9E58">
      <w:pPr>
        <w:spacing w:line="360" w:lineRule="auto"/>
        <w:ind w:firstLine="460" w:firstLineChars="192"/>
        <w:jc w:val="left"/>
        <w:rPr>
          <w:rFonts w:ascii="宋体" w:hAnsi="宋体" w:eastAsia="宋体"/>
          <w:color w:val="000000"/>
          <w:sz w:val="24"/>
          <w:szCs w:val="24"/>
          <w:lang w:val="en-US" w:eastAsia="zh-CN"/>
        </w:rPr>
        <w:sectPr>
          <w:headerReference r:id="rId5" w:type="default"/>
          <w:footerReference r:id="rId6" w:type="default"/>
          <w:pgSz w:w="11906" w:h="16838"/>
          <w:pgMar w:top="1440" w:right="1800" w:bottom="1318"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CF6E54A">
      <w:pPr>
        <w:spacing w:line="360" w:lineRule="auto"/>
        <w:jc w:val="center"/>
        <w:outlineLvl w:val="0"/>
        <w:rPr>
          <w:rFonts w:hint="eastAsia" w:ascii="宋体" w:hAnsi="宋体"/>
          <w:b/>
          <w:color w:val="000000"/>
          <w:sz w:val="30"/>
          <w:szCs w:val="30"/>
        </w:rPr>
      </w:pPr>
      <w:bookmarkStart w:id="13" w:name="_Toc21166"/>
      <w:r>
        <w:rPr>
          <w:rFonts w:hint="eastAsia" w:ascii="宋体" w:hAnsi="宋体"/>
          <w:b/>
          <w:color w:val="000000"/>
          <w:sz w:val="30"/>
          <w:szCs w:val="30"/>
        </w:rPr>
        <w:t>第二章  投标须知</w:t>
      </w:r>
      <w:bookmarkEnd w:id="13"/>
    </w:p>
    <w:p w14:paraId="0BB49B0C">
      <w:pPr>
        <w:pStyle w:val="36"/>
        <w:numPr>
          <w:ilvl w:val="0"/>
          <w:numId w:val="7"/>
        </w:numPr>
        <w:spacing w:line="360" w:lineRule="auto"/>
        <w:ind w:firstLineChars="0"/>
        <w:outlineLvl w:val="1"/>
        <w:rPr>
          <w:rFonts w:hint="eastAsia" w:ascii="宋体" w:hAnsi="宋体"/>
          <w:b/>
          <w:color w:val="000000"/>
          <w:sz w:val="24"/>
          <w:szCs w:val="24"/>
        </w:rPr>
      </w:pPr>
      <w:bookmarkStart w:id="14" w:name="_Toc11696"/>
      <w:bookmarkStart w:id="15" w:name="_Toc419796783"/>
      <w:r>
        <w:rPr>
          <w:rFonts w:hint="eastAsia" w:ascii="宋体" w:hAnsi="宋体"/>
          <w:b/>
          <w:color w:val="000000"/>
          <w:sz w:val="24"/>
          <w:szCs w:val="24"/>
        </w:rPr>
        <w:t>合格的投标人</w:t>
      </w:r>
      <w:bookmarkEnd w:id="14"/>
      <w:bookmarkEnd w:id="15"/>
    </w:p>
    <w:p w14:paraId="37CAF4BD">
      <w:pPr>
        <w:pStyle w:val="36"/>
        <w:numPr>
          <w:ilvl w:val="1"/>
          <w:numId w:val="8"/>
        </w:numPr>
        <w:spacing w:line="360" w:lineRule="auto"/>
        <w:ind w:firstLineChars="0"/>
        <w:rPr>
          <w:rFonts w:hint="eastAsia" w:ascii="宋体" w:hAnsi="宋体"/>
          <w:color w:val="000000"/>
          <w:sz w:val="24"/>
          <w:szCs w:val="24"/>
        </w:rPr>
      </w:pPr>
      <w:r>
        <w:rPr>
          <w:rFonts w:hint="eastAsia" w:ascii="宋体" w:hAnsi="宋体"/>
          <w:color w:val="000000"/>
          <w:sz w:val="24"/>
          <w:szCs w:val="24"/>
        </w:rPr>
        <w:t>具备法律主体资格，具有独立订立及履行合同的能力。</w:t>
      </w:r>
    </w:p>
    <w:p w14:paraId="5539C2B8">
      <w:pPr>
        <w:pStyle w:val="36"/>
        <w:numPr>
          <w:ilvl w:val="1"/>
          <w:numId w:val="8"/>
        </w:numPr>
        <w:spacing w:line="360" w:lineRule="auto"/>
        <w:ind w:firstLineChars="0"/>
        <w:rPr>
          <w:rFonts w:hint="eastAsia" w:ascii="宋体" w:hAnsi="宋体"/>
          <w:color w:val="000000"/>
          <w:sz w:val="24"/>
          <w:szCs w:val="24"/>
        </w:rPr>
      </w:pPr>
      <w:r>
        <w:rPr>
          <w:rFonts w:hint="eastAsia" w:ascii="宋体" w:hAnsi="宋体"/>
          <w:color w:val="000000"/>
          <w:sz w:val="24"/>
          <w:szCs w:val="24"/>
        </w:rPr>
        <w:t>具备国家工商行政部门核准的销售经营许可。</w:t>
      </w:r>
    </w:p>
    <w:p w14:paraId="1F795098">
      <w:pPr>
        <w:pStyle w:val="36"/>
        <w:numPr>
          <w:ilvl w:val="1"/>
          <w:numId w:val="8"/>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在有关部门和行业的监督检查中没有不良记录，与</w:t>
      </w:r>
      <w:r>
        <w:rPr>
          <w:rFonts w:hint="eastAsia" w:ascii="宋体" w:hAnsi="宋体"/>
          <w:sz w:val="24"/>
          <w:szCs w:val="24"/>
          <w:u w:val="none"/>
          <w:lang w:val="en-US" w:eastAsia="zh-CN"/>
        </w:rPr>
        <w:t>四川省蜀信恒通贸易有限公司</w:t>
      </w:r>
      <w:r>
        <w:rPr>
          <w:rFonts w:hint="eastAsia" w:ascii="宋体" w:hAnsi="宋体"/>
          <w:color w:val="000000"/>
          <w:sz w:val="24"/>
          <w:szCs w:val="24"/>
        </w:rPr>
        <w:t>在合作过程中无不良合作记录。</w:t>
      </w:r>
    </w:p>
    <w:p w14:paraId="359F36DA">
      <w:pPr>
        <w:pStyle w:val="36"/>
        <w:numPr>
          <w:ilvl w:val="1"/>
          <w:numId w:val="8"/>
        </w:numPr>
        <w:spacing w:line="360" w:lineRule="auto"/>
        <w:ind w:firstLineChars="0"/>
        <w:rPr>
          <w:rFonts w:hint="eastAsia" w:ascii="宋体" w:hAnsi="宋体" w:eastAsia="宋体"/>
          <w:color w:val="000000"/>
          <w:kern w:val="0"/>
          <w:sz w:val="24"/>
        </w:rPr>
      </w:pPr>
      <w:r>
        <w:rPr>
          <w:rFonts w:hint="eastAsia" w:ascii="宋体" w:hAnsi="宋体" w:eastAsia="宋体"/>
          <w:color w:val="000000"/>
          <w:kern w:val="0"/>
          <w:sz w:val="24"/>
        </w:rPr>
        <w:t>遵守国家法律、行政法规，具有良好的信誉和诚实的商业道德</w:t>
      </w:r>
      <w:r>
        <w:rPr>
          <w:rFonts w:hint="eastAsia" w:ascii="宋体" w:hAnsi="宋体"/>
          <w:color w:val="000000"/>
          <w:sz w:val="24"/>
          <w:szCs w:val="24"/>
        </w:rPr>
        <w:t>。</w:t>
      </w:r>
    </w:p>
    <w:p w14:paraId="0DC0C350">
      <w:pPr>
        <w:pStyle w:val="36"/>
        <w:numPr>
          <w:ilvl w:val="0"/>
          <w:numId w:val="7"/>
        </w:numPr>
        <w:spacing w:line="360" w:lineRule="auto"/>
        <w:ind w:firstLineChars="0"/>
        <w:outlineLvl w:val="1"/>
        <w:rPr>
          <w:rFonts w:hint="eastAsia" w:ascii="宋体" w:hAnsi="宋体"/>
          <w:b/>
          <w:color w:val="000000"/>
          <w:sz w:val="24"/>
          <w:szCs w:val="24"/>
          <w:lang w:val="en-US" w:eastAsia="zh-CN"/>
        </w:rPr>
      </w:pPr>
      <w:bookmarkStart w:id="16" w:name="_Toc2291"/>
      <w:bookmarkStart w:id="17" w:name="_Toc419796784"/>
      <w:r>
        <w:rPr>
          <w:rFonts w:hint="eastAsia" w:ascii="宋体" w:hAnsi="宋体"/>
          <w:b/>
          <w:color w:val="000000"/>
          <w:sz w:val="24"/>
          <w:szCs w:val="24"/>
          <w:lang w:val="en-US" w:eastAsia="zh-CN"/>
        </w:rPr>
        <w:t>采购</w:t>
      </w:r>
      <w:r>
        <w:rPr>
          <w:rFonts w:hint="eastAsia" w:ascii="宋体" w:hAnsi="宋体"/>
          <w:b/>
          <w:color w:val="000000"/>
          <w:sz w:val="24"/>
          <w:szCs w:val="24"/>
        </w:rPr>
        <w:t>说明</w:t>
      </w:r>
      <w:bookmarkEnd w:id="16"/>
      <w:bookmarkEnd w:id="17"/>
    </w:p>
    <w:p w14:paraId="6452E74A">
      <w:pPr>
        <w:pStyle w:val="36"/>
        <w:numPr>
          <w:ilvl w:val="1"/>
          <w:numId w:val="9"/>
        </w:numPr>
        <w:spacing w:line="360" w:lineRule="auto"/>
        <w:ind w:firstLineChars="0"/>
        <w:rPr>
          <w:rFonts w:hint="eastAsia" w:ascii="宋体" w:hAnsi="宋体"/>
          <w:color w:val="000000"/>
          <w:sz w:val="24"/>
          <w:szCs w:val="24"/>
        </w:rPr>
      </w:pPr>
      <w:r>
        <w:rPr>
          <w:rFonts w:hint="eastAsia" w:ascii="宋体" w:hAnsi="宋体"/>
          <w:color w:val="000000"/>
          <w:sz w:val="24"/>
          <w:szCs w:val="24"/>
        </w:rPr>
        <w:t>本次</w:t>
      </w:r>
      <w:r>
        <w:rPr>
          <w:rFonts w:hint="eastAsia" w:ascii="宋体" w:hAnsi="宋体"/>
          <w:color w:val="000000"/>
          <w:sz w:val="24"/>
          <w:szCs w:val="24"/>
          <w:lang w:val="en-US" w:eastAsia="zh-CN"/>
        </w:rPr>
        <w:t>采购</w:t>
      </w:r>
      <w:r>
        <w:rPr>
          <w:rFonts w:hint="eastAsia" w:ascii="宋体" w:hAnsi="宋体"/>
          <w:color w:val="000000"/>
          <w:sz w:val="24"/>
          <w:szCs w:val="24"/>
        </w:rPr>
        <w:t>采用</w:t>
      </w:r>
      <w:r>
        <w:rPr>
          <w:rFonts w:hint="eastAsia" w:ascii="宋体" w:hAnsi="宋体"/>
          <w:color w:val="000000"/>
          <w:sz w:val="24"/>
          <w:szCs w:val="24"/>
          <w:lang w:val="en-US" w:eastAsia="zh-CN"/>
        </w:rPr>
        <w:t>公开</w:t>
      </w:r>
      <w:r>
        <w:rPr>
          <w:rFonts w:hint="eastAsia" w:ascii="宋体" w:hAnsi="宋体"/>
          <w:color w:val="000000"/>
          <w:sz w:val="24"/>
          <w:szCs w:val="24"/>
        </w:rPr>
        <w:t>招标的方式，评标办法详见</w:t>
      </w:r>
      <w:r>
        <w:rPr>
          <w:rFonts w:hint="eastAsia" w:ascii="宋体" w:hAnsi="宋体"/>
          <w:color w:val="000000"/>
          <w:sz w:val="24"/>
          <w:szCs w:val="24"/>
          <w:lang w:eastAsia="zh-CN"/>
        </w:rPr>
        <w:t>采购文件</w:t>
      </w:r>
      <w:r>
        <w:rPr>
          <w:rFonts w:hint="eastAsia" w:ascii="宋体" w:hAnsi="宋体"/>
          <w:color w:val="000000"/>
          <w:sz w:val="24"/>
          <w:szCs w:val="24"/>
        </w:rPr>
        <w:t>。</w:t>
      </w:r>
    </w:p>
    <w:p w14:paraId="009FA84D">
      <w:pPr>
        <w:pStyle w:val="36"/>
        <w:numPr>
          <w:ilvl w:val="1"/>
          <w:numId w:val="9"/>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投标费用：投标人应承担所有与准备和参加投标有关的费用。不论投标的结果如何，</w:t>
      </w:r>
      <w:r>
        <w:rPr>
          <w:rFonts w:hint="eastAsia" w:ascii="宋体" w:hAnsi="宋体"/>
          <w:color w:val="000000"/>
          <w:sz w:val="24"/>
          <w:szCs w:val="24"/>
          <w:lang w:eastAsia="zh-CN"/>
        </w:rPr>
        <w:t>采购人</w:t>
      </w:r>
      <w:r>
        <w:rPr>
          <w:rFonts w:hint="eastAsia" w:ascii="宋体" w:hAnsi="宋体"/>
          <w:color w:val="000000"/>
          <w:sz w:val="24"/>
          <w:szCs w:val="24"/>
        </w:rPr>
        <w:t>无义务和责任承担这些费用。</w:t>
      </w:r>
    </w:p>
    <w:p w14:paraId="57940B79">
      <w:pPr>
        <w:pStyle w:val="36"/>
        <w:numPr>
          <w:ilvl w:val="0"/>
          <w:numId w:val="7"/>
        </w:numPr>
        <w:spacing w:line="360" w:lineRule="auto"/>
        <w:ind w:firstLineChars="0"/>
        <w:outlineLvl w:val="1"/>
        <w:rPr>
          <w:rFonts w:hint="eastAsia" w:ascii="宋体" w:hAnsi="宋体"/>
          <w:b/>
          <w:color w:val="000000"/>
          <w:sz w:val="24"/>
          <w:szCs w:val="24"/>
        </w:rPr>
      </w:pPr>
      <w:bookmarkStart w:id="18" w:name="_Toc31333"/>
      <w:bookmarkStart w:id="19" w:name="_Toc419796785"/>
      <w:r>
        <w:rPr>
          <w:rFonts w:hint="eastAsia" w:ascii="宋体" w:hAnsi="宋体"/>
          <w:b/>
          <w:color w:val="000000"/>
          <w:sz w:val="24"/>
          <w:szCs w:val="24"/>
        </w:rPr>
        <w:t>投标说明</w:t>
      </w:r>
      <w:bookmarkEnd w:id="18"/>
      <w:bookmarkEnd w:id="19"/>
    </w:p>
    <w:p w14:paraId="4E2C663C">
      <w:pPr>
        <w:pStyle w:val="36"/>
        <w:numPr>
          <w:ilvl w:val="1"/>
          <w:numId w:val="10"/>
        </w:numPr>
        <w:spacing w:line="360" w:lineRule="auto"/>
        <w:ind w:firstLineChars="0"/>
        <w:rPr>
          <w:rFonts w:hint="eastAsia" w:ascii="宋体" w:hAnsi="宋体"/>
          <w:color w:val="000000"/>
          <w:sz w:val="24"/>
          <w:szCs w:val="24"/>
        </w:rPr>
      </w:pPr>
      <w:r>
        <w:rPr>
          <w:rFonts w:hint="eastAsia" w:ascii="宋体" w:hAnsi="宋体"/>
          <w:color w:val="000000"/>
          <w:sz w:val="24"/>
          <w:szCs w:val="24"/>
        </w:rPr>
        <w:t>投标人应认真阅读</w:t>
      </w:r>
      <w:r>
        <w:rPr>
          <w:rFonts w:hint="eastAsia" w:ascii="宋体" w:hAnsi="宋体"/>
          <w:color w:val="000000"/>
          <w:sz w:val="24"/>
          <w:szCs w:val="24"/>
          <w:lang w:eastAsia="zh-CN"/>
        </w:rPr>
        <w:t>采购文件</w:t>
      </w:r>
      <w:r>
        <w:rPr>
          <w:rFonts w:hint="eastAsia" w:ascii="宋体" w:hAnsi="宋体"/>
          <w:color w:val="000000"/>
          <w:sz w:val="24"/>
          <w:szCs w:val="24"/>
        </w:rPr>
        <w:t>中所有的事项、条款、格式等要求。</w:t>
      </w:r>
    </w:p>
    <w:p w14:paraId="042A0679">
      <w:pPr>
        <w:pStyle w:val="36"/>
        <w:numPr>
          <w:ilvl w:val="1"/>
          <w:numId w:val="10"/>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本次投标采用线</w:t>
      </w:r>
      <w:r>
        <w:rPr>
          <w:rFonts w:hint="eastAsia" w:ascii="宋体" w:hAnsi="宋体"/>
          <w:color w:val="000000"/>
          <w:sz w:val="24"/>
          <w:szCs w:val="24"/>
          <w:lang w:val="en-US" w:eastAsia="zh-CN"/>
        </w:rPr>
        <w:t>下</w:t>
      </w:r>
      <w:r>
        <w:rPr>
          <w:rFonts w:hint="eastAsia" w:ascii="宋体" w:hAnsi="宋体"/>
          <w:color w:val="000000"/>
          <w:sz w:val="24"/>
          <w:szCs w:val="24"/>
        </w:rPr>
        <w:t>投标的方式。</w:t>
      </w:r>
      <w:r>
        <w:rPr>
          <w:rFonts w:hint="eastAsia" w:ascii="宋体" w:hAnsi="宋体"/>
          <w:color w:val="000000"/>
          <w:sz w:val="24"/>
          <w:szCs w:val="24"/>
          <w:lang w:eastAsia="zh-CN"/>
        </w:rPr>
        <w:t>采购人</w:t>
      </w:r>
      <w:r>
        <w:rPr>
          <w:rFonts w:hint="eastAsia" w:ascii="宋体" w:hAnsi="宋体"/>
          <w:color w:val="000000"/>
          <w:sz w:val="24"/>
          <w:szCs w:val="24"/>
        </w:rPr>
        <w:t>收取的投标文件以</w:t>
      </w:r>
      <w:r>
        <w:rPr>
          <w:rFonts w:hint="eastAsia" w:ascii="宋体" w:hAnsi="宋体"/>
          <w:color w:val="000000"/>
          <w:sz w:val="24"/>
          <w:szCs w:val="24"/>
          <w:lang w:val="en-US" w:eastAsia="zh-CN"/>
        </w:rPr>
        <w:t>现场</w:t>
      </w:r>
      <w:r>
        <w:rPr>
          <w:rFonts w:hint="eastAsia" w:ascii="宋体" w:hAnsi="宋体"/>
          <w:color w:val="000000"/>
          <w:sz w:val="24"/>
          <w:szCs w:val="24"/>
        </w:rPr>
        <w:t>投标文件为准，在投标截止时间之前未完成</w:t>
      </w:r>
      <w:r>
        <w:rPr>
          <w:rFonts w:hint="eastAsia" w:ascii="宋体" w:hAnsi="宋体"/>
          <w:color w:val="000000"/>
          <w:sz w:val="24"/>
          <w:szCs w:val="24"/>
          <w:lang w:val="en-US" w:eastAsia="zh-CN"/>
        </w:rPr>
        <w:t>现场</w:t>
      </w:r>
      <w:r>
        <w:rPr>
          <w:rFonts w:hint="eastAsia" w:ascii="宋体" w:hAnsi="宋体"/>
          <w:color w:val="000000"/>
          <w:sz w:val="24"/>
          <w:szCs w:val="24"/>
        </w:rPr>
        <w:t>投标的投标人，本次投标作废。</w:t>
      </w:r>
    </w:p>
    <w:p w14:paraId="543EF98A">
      <w:pPr>
        <w:pStyle w:val="36"/>
        <w:numPr>
          <w:ilvl w:val="1"/>
          <w:numId w:val="10"/>
        </w:numPr>
        <w:spacing w:line="360" w:lineRule="auto"/>
        <w:ind w:left="425" w:firstLine="0" w:firstLineChars="0"/>
        <w:rPr>
          <w:rFonts w:hint="eastAsia" w:ascii="宋体" w:hAnsi="宋体"/>
          <w:color w:val="000000"/>
          <w:sz w:val="24"/>
          <w:szCs w:val="24"/>
        </w:rPr>
      </w:pPr>
      <w:r>
        <w:rPr>
          <w:rFonts w:hint="eastAsia" w:ascii="宋体" w:hAnsi="宋体"/>
          <w:color w:val="000000"/>
          <w:sz w:val="24"/>
          <w:szCs w:val="24"/>
        </w:rPr>
        <w:t>凡参与投标的单位皆被视为认可</w:t>
      </w:r>
      <w:r>
        <w:rPr>
          <w:rFonts w:hint="eastAsia" w:ascii="宋体" w:hAnsi="宋体"/>
          <w:color w:val="000000"/>
          <w:sz w:val="24"/>
          <w:szCs w:val="24"/>
          <w:lang w:eastAsia="zh-CN"/>
        </w:rPr>
        <w:t>采购文件</w:t>
      </w:r>
      <w:r>
        <w:rPr>
          <w:rFonts w:hint="eastAsia" w:ascii="宋体" w:hAnsi="宋体"/>
          <w:color w:val="000000"/>
          <w:sz w:val="24"/>
          <w:szCs w:val="24"/>
        </w:rPr>
        <w:t>中出现的所有条款，并被视为投标单位已把</w:t>
      </w:r>
      <w:r>
        <w:rPr>
          <w:rFonts w:hint="eastAsia" w:ascii="宋体" w:hAnsi="宋体"/>
          <w:color w:val="000000"/>
          <w:sz w:val="24"/>
          <w:szCs w:val="24"/>
          <w:lang w:eastAsia="zh-CN"/>
        </w:rPr>
        <w:t>采购文件</w:t>
      </w:r>
      <w:r>
        <w:rPr>
          <w:rFonts w:hint="eastAsia" w:ascii="宋体" w:hAnsi="宋体"/>
          <w:color w:val="000000"/>
          <w:sz w:val="24"/>
          <w:szCs w:val="24"/>
        </w:rPr>
        <w:t>中出现的所有条款综合考虑在自己的投标报价中。</w:t>
      </w:r>
    </w:p>
    <w:p w14:paraId="1CEBC6F1">
      <w:pPr>
        <w:pStyle w:val="36"/>
        <w:numPr>
          <w:ilvl w:val="0"/>
          <w:numId w:val="7"/>
        </w:numPr>
        <w:spacing w:line="360" w:lineRule="auto"/>
        <w:ind w:firstLineChars="0"/>
        <w:outlineLvl w:val="1"/>
        <w:rPr>
          <w:rFonts w:hint="eastAsia" w:ascii="宋体" w:hAnsi="宋体"/>
          <w:b/>
          <w:color w:val="000000"/>
          <w:sz w:val="24"/>
          <w:szCs w:val="24"/>
        </w:rPr>
      </w:pPr>
      <w:bookmarkStart w:id="20" w:name="_Toc419796786"/>
      <w:bookmarkStart w:id="21" w:name="_Toc21899"/>
      <w:r>
        <w:rPr>
          <w:rFonts w:hint="eastAsia" w:ascii="宋体" w:hAnsi="宋体"/>
          <w:b/>
          <w:color w:val="000000"/>
          <w:sz w:val="24"/>
          <w:szCs w:val="24"/>
        </w:rPr>
        <w:t>投标文件的编制和</w:t>
      </w:r>
      <w:r>
        <w:rPr>
          <w:rFonts w:hint="eastAsia" w:ascii="宋体" w:hAnsi="宋体"/>
          <w:b/>
          <w:color w:val="000000"/>
          <w:sz w:val="24"/>
          <w:szCs w:val="24"/>
          <w:lang w:val="en-US" w:eastAsia="zh-CN"/>
        </w:rPr>
        <w:t>提</w:t>
      </w:r>
      <w:r>
        <w:rPr>
          <w:rFonts w:hint="eastAsia" w:ascii="宋体" w:hAnsi="宋体"/>
          <w:b/>
          <w:color w:val="000000"/>
          <w:sz w:val="24"/>
          <w:szCs w:val="24"/>
        </w:rPr>
        <w:t>交</w:t>
      </w:r>
      <w:bookmarkEnd w:id="20"/>
      <w:bookmarkEnd w:id="21"/>
    </w:p>
    <w:p w14:paraId="6B1C8878">
      <w:pPr>
        <w:pStyle w:val="36"/>
        <w:numPr>
          <w:ilvl w:val="1"/>
          <w:numId w:val="11"/>
        </w:numPr>
        <w:spacing w:line="360" w:lineRule="auto"/>
        <w:ind w:firstLineChars="0"/>
        <w:rPr>
          <w:rFonts w:hint="eastAsia" w:ascii="宋体" w:hAnsi="宋体"/>
          <w:color w:val="000000"/>
          <w:sz w:val="24"/>
          <w:szCs w:val="24"/>
        </w:rPr>
      </w:pPr>
      <w:r>
        <w:rPr>
          <w:rFonts w:hint="eastAsia" w:ascii="宋体" w:hAnsi="宋体"/>
          <w:color w:val="000000"/>
          <w:sz w:val="24"/>
          <w:szCs w:val="24"/>
        </w:rPr>
        <w:t>使用语言：投标人提交的所有文件材料及往来函电均使用中文。</w:t>
      </w:r>
    </w:p>
    <w:p w14:paraId="51E75D3A">
      <w:pPr>
        <w:pStyle w:val="36"/>
        <w:numPr>
          <w:ilvl w:val="1"/>
          <w:numId w:val="11"/>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w:t>
      </w:r>
      <w:r>
        <w:rPr>
          <w:rFonts w:hint="eastAsia" w:ascii="宋体" w:hAnsi="宋体"/>
          <w:color w:val="000000"/>
          <w:sz w:val="24"/>
          <w:szCs w:val="24"/>
          <w:lang w:eastAsia="zh-CN"/>
        </w:rPr>
        <w:t>的</w:t>
      </w:r>
      <w:r>
        <w:rPr>
          <w:rFonts w:hint="eastAsia" w:ascii="宋体" w:hAnsi="宋体"/>
          <w:color w:val="000000"/>
          <w:sz w:val="24"/>
          <w:szCs w:val="24"/>
        </w:rPr>
        <w:t>组成</w:t>
      </w:r>
    </w:p>
    <w:p w14:paraId="3F9000D1">
      <w:pPr>
        <w:pStyle w:val="36"/>
        <w:numPr>
          <w:ilvl w:val="0"/>
          <w:numId w:val="0"/>
        </w:numPr>
        <w:spacing w:line="360" w:lineRule="auto"/>
        <w:ind w:left="425" w:leftChars="0"/>
        <w:rPr>
          <w:rFonts w:hint="eastAsia" w:ascii="宋体" w:hAnsi="宋体"/>
          <w:color w:val="000000"/>
          <w:sz w:val="24"/>
          <w:szCs w:val="24"/>
        </w:rPr>
      </w:pPr>
      <w:r>
        <w:rPr>
          <w:rFonts w:hint="eastAsia" w:ascii="宋体" w:hAnsi="宋体"/>
          <w:color w:val="000000"/>
          <w:sz w:val="24"/>
          <w:szCs w:val="24"/>
        </w:rPr>
        <w:t>包括但不限于以下内容：</w:t>
      </w:r>
    </w:p>
    <w:p w14:paraId="470B8E61">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(1)</w:t>
      </w:r>
      <w:r>
        <w:rPr>
          <w:rFonts w:hint="eastAsia" w:ascii="宋体" w:hAnsi="宋体"/>
          <w:color w:val="000000"/>
          <w:sz w:val="24"/>
          <w:szCs w:val="24"/>
        </w:rPr>
        <w:t>投标书</w:t>
      </w:r>
    </w:p>
    <w:p w14:paraId="677A960F">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(2)营业执照、法人身份证明、</w:t>
      </w:r>
      <w:r>
        <w:rPr>
          <w:rFonts w:hint="eastAsia" w:ascii="宋体" w:hAnsi="宋体"/>
          <w:color w:val="000000"/>
          <w:sz w:val="24"/>
          <w:szCs w:val="24"/>
        </w:rPr>
        <w:t>法定代表人授权委托书</w:t>
      </w:r>
      <w:r>
        <w:rPr>
          <w:rFonts w:hint="eastAsia" w:ascii="宋体" w:hAnsi="宋体"/>
          <w:color w:val="000000"/>
          <w:sz w:val="24"/>
          <w:szCs w:val="24"/>
          <w:lang w:val="en-US" w:eastAsia="zh-CN"/>
        </w:rPr>
        <w:t>、被授权人</w:t>
      </w:r>
      <w:r>
        <w:rPr>
          <w:rFonts w:hint="eastAsia" w:ascii="宋体" w:hAnsi="宋体"/>
          <w:color w:val="000000"/>
          <w:sz w:val="24"/>
          <w:szCs w:val="24"/>
        </w:rPr>
        <w:t>身份证</w:t>
      </w:r>
      <w:r>
        <w:rPr>
          <w:rFonts w:hint="eastAsia" w:ascii="宋体" w:hAnsi="宋体"/>
          <w:color w:val="000000"/>
          <w:sz w:val="24"/>
          <w:szCs w:val="24"/>
          <w:lang w:val="en-US" w:eastAsia="zh-CN"/>
        </w:rPr>
        <w:t>明</w:t>
      </w:r>
      <w:r>
        <w:rPr>
          <w:rFonts w:hint="eastAsia" w:ascii="宋体" w:hAnsi="宋体"/>
          <w:color w:val="000000"/>
          <w:sz w:val="24"/>
          <w:szCs w:val="24"/>
        </w:rPr>
        <w:t>件</w:t>
      </w:r>
      <w:r>
        <w:rPr>
          <w:rFonts w:hint="eastAsia" w:ascii="宋体" w:hAnsi="宋体"/>
          <w:color w:val="000000"/>
          <w:sz w:val="24"/>
          <w:szCs w:val="24"/>
          <w:lang w:val="en-US" w:eastAsia="zh-CN"/>
        </w:rPr>
        <w:t>和近三年的业绩证明。</w:t>
      </w:r>
    </w:p>
    <w:p w14:paraId="46818D78">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(3)</w:t>
      </w:r>
      <w:r>
        <w:rPr>
          <w:rFonts w:hint="eastAsia" w:ascii="宋体" w:hAnsi="宋体" w:eastAsia="宋体"/>
          <w:color w:val="000000"/>
          <w:sz w:val="24"/>
          <w:szCs w:val="24"/>
          <w:lang w:val="en-US" w:eastAsia="zh-CN"/>
        </w:rPr>
        <w:t>投标报价表</w:t>
      </w:r>
    </w:p>
    <w:p w14:paraId="2ED73A76">
      <w:pPr>
        <w:keepNext w:val="0"/>
        <w:keepLines w:val="0"/>
        <w:pageBreakBefore w:val="0"/>
        <w:widowControl w:val="0"/>
        <w:kinsoku/>
        <w:wordWrap/>
        <w:overflowPunct/>
        <w:topLinePunct w:val="0"/>
        <w:autoSpaceDE/>
        <w:autoSpaceDN/>
        <w:bidi w:val="0"/>
        <w:snapToGrid/>
        <w:spacing w:line="360" w:lineRule="auto"/>
        <w:ind w:left="1058" w:leftChars="328"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w:t>
      </w:r>
      <w:r>
        <w:rPr>
          <w:rFonts w:hint="eastAsia" w:ascii="宋体" w:hAnsi="宋体" w:eastAsia="宋体"/>
          <w:color w:val="000000"/>
          <w:sz w:val="24"/>
          <w:szCs w:val="24"/>
        </w:rPr>
        <w:t>投标人认为可以提供的其他资料</w:t>
      </w:r>
    </w:p>
    <w:p w14:paraId="375C8F0D">
      <w:pPr>
        <w:pStyle w:val="36"/>
        <w:numPr>
          <w:ilvl w:val="1"/>
          <w:numId w:val="11"/>
        </w:numPr>
        <w:spacing w:line="360" w:lineRule="auto"/>
        <w:ind w:left="568" w:leftChars="200" w:hanging="148" w:hangingChars="62"/>
        <w:rPr>
          <w:rFonts w:hint="eastAsia" w:ascii="宋体" w:hAnsi="宋体" w:eastAsia="宋体"/>
          <w:color w:val="000000"/>
          <w:sz w:val="24"/>
          <w:szCs w:val="24"/>
        </w:rPr>
      </w:pPr>
      <w:r>
        <w:rPr>
          <w:rFonts w:hint="eastAsia" w:ascii="宋体" w:hAnsi="宋体" w:eastAsia="宋体"/>
          <w:color w:val="000000"/>
          <w:sz w:val="24"/>
          <w:szCs w:val="24"/>
        </w:rPr>
        <w:t>编制要求</w:t>
      </w:r>
    </w:p>
    <w:p w14:paraId="3808B305">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4.3.1</w:t>
      </w:r>
      <w:r>
        <w:rPr>
          <w:rFonts w:hint="eastAsia" w:ascii="宋体" w:hAnsi="宋体"/>
          <w:color w:val="000000"/>
          <w:sz w:val="24"/>
          <w:szCs w:val="24"/>
        </w:rPr>
        <w:t>《</w:t>
      </w:r>
      <w:r>
        <w:rPr>
          <w:rFonts w:hint="eastAsia" w:ascii="宋体" w:hAnsi="宋体"/>
          <w:color w:val="000000"/>
          <w:sz w:val="24"/>
          <w:szCs w:val="24"/>
          <w:lang w:val="en-US" w:eastAsia="zh-CN"/>
        </w:rPr>
        <w:t>投标书</w:t>
      </w:r>
      <w:r>
        <w:rPr>
          <w:rFonts w:hint="eastAsia" w:ascii="宋体" w:hAnsi="宋体"/>
          <w:color w:val="000000"/>
          <w:sz w:val="24"/>
          <w:szCs w:val="24"/>
        </w:rPr>
        <w:t>》、《法定代表人授权委托书》、《投标报价表》</w:t>
      </w:r>
      <w:r>
        <w:rPr>
          <w:rFonts w:hint="eastAsia" w:ascii="宋体" w:hAnsi="宋体"/>
          <w:color w:val="000000"/>
          <w:sz w:val="24"/>
          <w:szCs w:val="24"/>
          <w:lang w:eastAsia="zh-CN"/>
        </w:rPr>
        <w:t>、</w:t>
      </w:r>
      <w:r>
        <w:rPr>
          <w:rFonts w:hint="eastAsia" w:ascii="宋体" w:hAnsi="宋体"/>
          <w:color w:val="000000"/>
          <w:sz w:val="24"/>
          <w:szCs w:val="24"/>
        </w:rPr>
        <w:t>投标人应完整地按照</w:t>
      </w:r>
      <w:r>
        <w:rPr>
          <w:rFonts w:hint="eastAsia" w:ascii="宋体" w:hAnsi="宋体"/>
          <w:color w:val="000000"/>
          <w:sz w:val="24"/>
          <w:szCs w:val="24"/>
          <w:lang w:eastAsia="zh-CN"/>
        </w:rPr>
        <w:t>采购文件</w:t>
      </w:r>
      <w:r>
        <w:rPr>
          <w:rFonts w:hint="eastAsia" w:ascii="宋体" w:hAnsi="宋体"/>
          <w:color w:val="000000"/>
          <w:sz w:val="24"/>
          <w:szCs w:val="24"/>
        </w:rPr>
        <w:t>中所提供格式填写。</w:t>
      </w:r>
    </w:p>
    <w:p w14:paraId="513F72F5">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4.3.2</w:t>
      </w:r>
      <w:r>
        <w:rPr>
          <w:rFonts w:hint="eastAsia" w:ascii="宋体" w:hAnsi="宋体"/>
          <w:color w:val="000000"/>
          <w:sz w:val="24"/>
          <w:szCs w:val="24"/>
        </w:rPr>
        <w:t>投标文件中的投标企业名称、网上注册的企业名称、通过资格审核的企业名称三者应该一致，网上注册企业资料与投标文件企业资料一致，中标后合同签订主体与投标企业一致，且所有资料都应真实有效。</w:t>
      </w:r>
    </w:p>
    <w:p w14:paraId="145709EE">
      <w:pPr>
        <w:pStyle w:val="36"/>
        <w:numPr>
          <w:ilvl w:val="1"/>
          <w:numId w:val="11"/>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交时间和地点</w:t>
      </w:r>
    </w:p>
    <w:p w14:paraId="02F936B7">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4.4.1</w:t>
      </w: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交时间：见“第一章 投标邀请函”</w:t>
      </w:r>
      <w:r>
        <w:rPr>
          <w:rFonts w:hint="eastAsia" w:ascii="宋体" w:hAnsi="宋体"/>
          <w:color w:val="000000"/>
          <w:sz w:val="24"/>
          <w:szCs w:val="24"/>
          <w:lang w:val="en-US" w:eastAsia="zh-CN"/>
        </w:rPr>
        <w:t>5</w:t>
      </w:r>
      <w:r>
        <w:rPr>
          <w:rFonts w:hint="eastAsia" w:ascii="宋体" w:hAnsi="宋体"/>
          <w:color w:val="000000"/>
          <w:sz w:val="24"/>
          <w:szCs w:val="24"/>
        </w:rPr>
        <w:t>.1；</w:t>
      </w:r>
    </w:p>
    <w:p w14:paraId="5B319C80">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4.4.2</w:t>
      </w:r>
      <w:r>
        <w:rPr>
          <w:rFonts w:hint="eastAsia" w:ascii="宋体" w:hAnsi="宋体"/>
          <w:color w:val="000000"/>
          <w:sz w:val="24"/>
          <w:szCs w:val="24"/>
        </w:rPr>
        <w:t>投标文件</w:t>
      </w:r>
      <w:r>
        <w:rPr>
          <w:rFonts w:hint="eastAsia" w:ascii="宋体" w:hAnsi="宋体"/>
          <w:color w:val="000000"/>
          <w:sz w:val="24"/>
          <w:szCs w:val="24"/>
          <w:lang w:val="en-US" w:eastAsia="zh-CN"/>
        </w:rPr>
        <w:t>提</w:t>
      </w:r>
      <w:r>
        <w:rPr>
          <w:rFonts w:hint="eastAsia" w:ascii="宋体" w:hAnsi="宋体"/>
          <w:color w:val="000000"/>
          <w:sz w:val="24"/>
          <w:szCs w:val="24"/>
        </w:rPr>
        <w:t>交地点：见“第一章 投标邀请函”</w:t>
      </w:r>
      <w:r>
        <w:rPr>
          <w:rFonts w:hint="eastAsia" w:ascii="宋体" w:hAnsi="宋体"/>
          <w:color w:val="000000"/>
          <w:sz w:val="24"/>
          <w:szCs w:val="24"/>
          <w:lang w:val="en-US" w:eastAsia="zh-CN"/>
        </w:rPr>
        <w:t>5</w:t>
      </w:r>
      <w:r>
        <w:rPr>
          <w:rFonts w:hint="eastAsia" w:ascii="宋体" w:hAnsi="宋体"/>
          <w:color w:val="000000"/>
          <w:sz w:val="24"/>
          <w:szCs w:val="24"/>
        </w:rPr>
        <w:t>.2；</w:t>
      </w:r>
    </w:p>
    <w:p w14:paraId="0D1D8CE0">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4.4.3</w:t>
      </w:r>
      <w:r>
        <w:rPr>
          <w:rFonts w:hint="eastAsia" w:ascii="宋体" w:hAnsi="宋体"/>
          <w:color w:val="000000"/>
          <w:sz w:val="24"/>
          <w:szCs w:val="24"/>
        </w:rPr>
        <w:t>因不可抗力原因，可酌情变更投标文件</w:t>
      </w:r>
      <w:r>
        <w:rPr>
          <w:rFonts w:hint="eastAsia" w:ascii="宋体" w:hAnsi="宋体"/>
          <w:color w:val="000000"/>
          <w:sz w:val="24"/>
          <w:szCs w:val="24"/>
          <w:lang w:eastAsia="zh-CN"/>
        </w:rPr>
        <w:t>提交</w:t>
      </w:r>
      <w:r>
        <w:rPr>
          <w:rFonts w:hint="eastAsia" w:ascii="宋体" w:hAnsi="宋体"/>
          <w:color w:val="000000"/>
          <w:sz w:val="24"/>
          <w:szCs w:val="24"/>
        </w:rPr>
        <w:t>截止时间，各方当事人相关的所有权利与义务应延长至新的截止时间。</w:t>
      </w:r>
    </w:p>
    <w:p w14:paraId="28B24A94">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4.4.4</w:t>
      </w:r>
      <w:r>
        <w:rPr>
          <w:rFonts w:hint="eastAsia" w:ascii="宋体" w:hAnsi="宋体"/>
          <w:color w:val="000000"/>
          <w:sz w:val="24"/>
          <w:szCs w:val="24"/>
        </w:rPr>
        <w:t>在规定的截止时间后不再受理任何投标文件。</w:t>
      </w:r>
    </w:p>
    <w:p w14:paraId="01E0071F">
      <w:pPr>
        <w:pStyle w:val="36"/>
        <w:numPr>
          <w:ilvl w:val="1"/>
          <w:numId w:val="11"/>
        </w:numPr>
        <w:spacing w:line="360" w:lineRule="auto"/>
        <w:ind w:firstLineChars="0"/>
        <w:rPr>
          <w:rFonts w:hint="eastAsia" w:ascii="宋体" w:hAnsi="宋体"/>
          <w:color w:val="000000"/>
          <w:sz w:val="24"/>
          <w:szCs w:val="24"/>
        </w:rPr>
      </w:pPr>
      <w:r>
        <w:rPr>
          <w:rFonts w:hint="eastAsia" w:ascii="宋体" w:hAnsi="宋体"/>
          <w:color w:val="000000"/>
          <w:sz w:val="24"/>
          <w:szCs w:val="24"/>
        </w:rPr>
        <w:t>投标文件修改和撤回</w:t>
      </w:r>
    </w:p>
    <w:p w14:paraId="5472688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投标人在规定的截止时间前可以修改或撤回投标文件，在规定的截止时间后，投标人不得对其投标文件做任何修改，也不得撤销。</w:t>
      </w:r>
    </w:p>
    <w:p w14:paraId="6AFF3D91">
      <w:pPr>
        <w:pStyle w:val="36"/>
        <w:numPr>
          <w:ilvl w:val="1"/>
          <w:numId w:val="11"/>
        </w:numPr>
        <w:spacing w:line="360" w:lineRule="auto"/>
        <w:ind w:firstLineChars="0"/>
        <w:rPr>
          <w:rFonts w:hint="eastAsia" w:ascii="宋体" w:hAnsi="宋体"/>
          <w:color w:val="000000"/>
          <w:sz w:val="24"/>
          <w:szCs w:val="24"/>
        </w:rPr>
      </w:pPr>
      <w:r>
        <w:rPr>
          <w:rFonts w:hint="eastAsia" w:ascii="宋体" w:hAnsi="宋体"/>
          <w:color w:val="000000"/>
          <w:sz w:val="24"/>
          <w:szCs w:val="24"/>
        </w:rPr>
        <w:t xml:space="preserve">投标文件其它要求 </w:t>
      </w:r>
    </w:p>
    <w:p w14:paraId="2540F2EE">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4.6.1</w:t>
      </w:r>
      <w:r>
        <w:rPr>
          <w:rFonts w:hint="eastAsia" w:ascii="宋体" w:hAnsi="宋体"/>
          <w:color w:val="000000"/>
          <w:sz w:val="24"/>
          <w:szCs w:val="24"/>
        </w:rPr>
        <w:t>投标人提供的资料必须真实、完整、合法、有效。</w:t>
      </w:r>
    </w:p>
    <w:p w14:paraId="788B2C87">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4.6.2</w:t>
      </w:r>
      <w:r>
        <w:rPr>
          <w:rFonts w:hint="eastAsia" w:ascii="宋体" w:hAnsi="宋体"/>
          <w:color w:val="000000"/>
          <w:sz w:val="24"/>
          <w:szCs w:val="24"/>
        </w:rPr>
        <w:t>所有投标文件均须由法定代表人</w:t>
      </w:r>
      <w:r>
        <w:rPr>
          <w:rFonts w:hint="eastAsia" w:ascii="宋体" w:hAnsi="宋体"/>
          <w:color w:val="000000"/>
          <w:sz w:val="24"/>
          <w:szCs w:val="24"/>
          <w:lang w:val="en-US" w:eastAsia="zh-CN"/>
        </w:rPr>
        <w:t>或</w:t>
      </w:r>
      <w:r>
        <w:rPr>
          <w:rFonts w:hint="eastAsia" w:ascii="宋体" w:hAnsi="宋体"/>
          <w:color w:val="000000"/>
          <w:sz w:val="24"/>
          <w:szCs w:val="24"/>
        </w:rPr>
        <w:t>被授权人</w:t>
      </w:r>
      <w:r>
        <w:rPr>
          <w:rFonts w:hint="eastAsia" w:ascii="宋体" w:hAnsi="宋体"/>
          <w:color w:val="000000"/>
          <w:sz w:val="24"/>
          <w:szCs w:val="24"/>
          <w:lang w:val="en-US" w:eastAsia="zh-CN"/>
        </w:rPr>
        <w:t>签字后</w:t>
      </w:r>
      <w:r>
        <w:rPr>
          <w:rFonts w:hint="eastAsia" w:ascii="宋体" w:hAnsi="宋体"/>
          <w:color w:val="000000"/>
          <w:sz w:val="24"/>
          <w:szCs w:val="24"/>
        </w:rPr>
        <w:t>提交。</w:t>
      </w:r>
    </w:p>
    <w:p w14:paraId="0C070B53">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4.6.3</w:t>
      </w:r>
      <w:r>
        <w:rPr>
          <w:rFonts w:hint="eastAsia" w:ascii="宋体" w:hAnsi="宋体"/>
          <w:color w:val="000000"/>
          <w:sz w:val="24"/>
          <w:szCs w:val="24"/>
        </w:rPr>
        <w:t>同一企业的投标报价只允许委托一个被授权人参与申报，一个被授权人只能接受一家企业的委托。</w:t>
      </w:r>
    </w:p>
    <w:p w14:paraId="77977911">
      <w:pPr>
        <w:spacing w:line="360" w:lineRule="auto"/>
        <w:ind w:left="481" w:leftChars="229"/>
        <w:rPr>
          <w:rFonts w:hint="eastAsia" w:ascii="宋体" w:hAnsi="宋体"/>
          <w:color w:val="000000"/>
          <w:sz w:val="24"/>
          <w:szCs w:val="24"/>
          <w:lang w:val="en-US" w:eastAsia="zh-CN"/>
        </w:rPr>
      </w:pPr>
      <w:r>
        <w:rPr>
          <w:rFonts w:hint="eastAsia" w:ascii="宋体" w:hAnsi="宋体"/>
          <w:color w:val="000000"/>
          <w:sz w:val="24"/>
          <w:szCs w:val="24"/>
          <w:lang w:val="en-US" w:eastAsia="zh-CN"/>
        </w:rPr>
        <w:t>4.6.4</w:t>
      </w:r>
      <w:r>
        <w:rPr>
          <w:rFonts w:hint="eastAsia" w:ascii="宋体" w:hAnsi="宋体"/>
          <w:color w:val="000000"/>
          <w:sz w:val="24"/>
          <w:szCs w:val="24"/>
        </w:rPr>
        <w:t>提供虚假资质证明文件的投标人，一经发现立即取消其资格，并交由相关部门依法处理。</w:t>
      </w:r>
    </w:p>
    <w:p w14:paraId="3C0E85B0">
      <w:pPr>
        <w:spacing w:line="360" w:lineRule="auto"/>
        <w:ind w:left="850" w:leftChars="229" w:hanging="369" w:hangingChars="154"/>
        <w:rPr>
          <w:rFonts w:hint="eastAsia" w:ascii="宋体" w:hAnsi="宋体"/>
          <w:color w:val="000000"/>
          <w:sz w:val="24"/>
          <w:szCs w:val="24"/>
          <w:lang w:val="en-US" w:eastAsia="zh-CN"/>
        </w:rPr>
      </w:pPr>
      <w:r>
        <w:rPr>
          <w:rFonts w:hint="eastAsia" w:ascii="宋体" w:hAnsi="宋体"/>
          <w:color w:val="000000"/>
          <w:sz w:val="24"/>
          <w:szCs w:val="24"/>
          <w:lang w:val="en-US" w:eastAsia="zh-CN"/>
        </w:rPr>
        <w:t>4.6.5</w:t>
      </w:r>
      <w:r>
        <w:rPr>
          <w:rFonts w:hint="eastAsia" w:ascii="宋体" w:hAnsi="宋体"/>
          <w:color w:val="000000"/>
          <w:sz w:val="24"/>
          <w:szCs w:val="24"/>
        </w:rPr>
        <w:t>投标文件应加盖企业</w:t>
      </w:r>
      <w:r>
        <w:rPr>
          <w:rFonts w:hint="eastAsia" w:ascii="宋体" w:hAnsi="宋体"/>
          <w:color w:val="000000"/>
          <w:sz w:val="24"/>
          <w:szCs w:val="24"/>
          <w:lang w:val="en-US" w:eastAsia="zh-CN"/>
        </w:rPr>
        <w:t>鲜</w:t>
      </w:r>
      <w:r>
        <w:rPr>
          <w:rFonts w:hint="eastAsia" w:ascii="宋体" w:hAnsi="宋体"/>
          <w:color w:val="000000"/>
          <w:sz w:val="24"/>
          <w:szCs w:val="24"/>
        </w:rPr>
        <w:t>章。</w:t>
      </w:r>
    </w:p>
    <w:p w14:paraId="4F87AE8B">
      <w:pPr>
        <w:pStyle w:val="36"/>
        <w:numPr>
          <w:ilvl w:val="0"/>
          <w:numId w:val="7"/>
        </w:numPr>
        <w:spacing w:line="360" w:lineRule="auto"/>
        <w:ind w:firstLineChars="0"/>
        <w:outlineLvl w:val="1"/>
        <w:rPr>
          <w:rFonts w:hint="eastAsia" w:ascii="宋体" w:hAnsi="宋体"/>
          <w:b/>
          <w:color w:val="000000"/>
          <w:sz w:val="24"/>
          <w:szCs w:val="24"/>
        </w:rPr>
      </w:pPr>
      <w:bookmarkStart w:id="22" w:name="_Toc419796788"/>
      <w:bookmarkStart w:id="23" w:name="_Toc23833"/>
      <w:r>
        <w:rPr>
          <w:rFonts w:hint="eastAsia" w:ascii="宋体" w:hAnsi="宋体"/>
          <w:b/>
          <w:color w:val="000000"/>
          <w:sz w:val="24"/>
          <w:szCs w:val="24"/>
        </w:rPr>
        <w:t>开标</w:t>
      </w:r>
      <w:bookmarkEnd w:id="22"/>
      <w:bookmarkEnd w:id="23"/>
    </w:p>
    <w:p w14:paraId="34D785DF">
      <w:pPr>
        <w:pStyle w:val="36"/>
        <w:numPr>
          <w:ilvl w:val="1"/>
          <w:numId w:val="0"/>
        </w:numPr>
        <w:spacing w:line="360" w:lineRule="auto"/>
        <w:ind w:left="992" w:leftChars="0" w:hanging="567" w:firstLineChars="0"/>
        <w:rPr>
          <w:rFonts w:hint="eastAsia" w:ascii="宋体" w:hAnsi="宋体"/>
          <w:b w:val="0"/>
          <w:bCs w:val="0"/>
          <w:color w:val="000000"/>
          <w:kern w:val="2"/>
          <w:sz w:val="24"/>
          <w:szCs w:val="24"/>
          <w:lang w:val="en-US" w:eastAsia="zh-CN" w:bidi="ar-SA"/>
        </w:rPr>
      </w:pPr>
      <w:r>
        <w:rPr>
          <w:rFonts w:hint="eastAsia" w:ascii="宋体" w:hAnsi="宋体"/>
          <w:b w:val="0"/>
          <w:bCs w:val="0"/>
          <w:color w:val="000000"/>
          <w:kern w:val="2"/>
          <w:sz w:val="24"/>
          <w:szCs w:val="24"/>
          <w:lang w:val="en-US" w:eastAsia="zh-CN" w:bidi="ar-SA"/>
        </w:rPr>
        <w:t>5</w:t>
      </w:r>
      <w:r>
        <w:rPr>
          <w:rFonts w:ascii="宋体" w:hAnsi="宋体"/>
          <w:b w:val="0"/>
          <w:bCs w:val="0"/>
          <w:color w:val="000000"/>
          <w:kern w:val="2"/>
          <w:sz w:val="24"/>
          <w:szCs w:val="24"/>
          <w:lang w:val="en-US" w:eastAsia="zh-CN" w:bidi="ar-SA"/>
        </w:rPr>
        <w:t>.1</w:t>
      </w:r>
      <w:r>
        <w:rPr>
          <w:rFonts w:hint="eastAsia" w:ascii="宋体" w:hAnsi="宋体"/>
          <w:color w:val="000000"/>
          <w:sz w:val="24"/>
          <w:szCs w:val="24"/>
        </w:rPr>
        <w:t>开标时间：</w:t>
      </w:r>
      <w:r>
        <w:rPr>
          <w:rFonts w:hint="eastAsia" w:ascii="宋体" w:hAnsi="宋体"/>
          <w:color w:val="000000"/>
          <w:sz w:val="24"/>
          <w:szCs w:val="24"/>
          <w:lang w:val="en-US" w:eastAsia="zh-CN"/>
        </w:rPr>
        <w:t>2025年10月21</w:t>
      </w:r>
      <w:r>
        <w:rPr>
          <w:rFonts w:hint="eastAsia" w:ascii="宋体" w:hAnsi="宋体" w:eastAsia="宋体"/>
          <w:bCs/>
          <w:color w:val="000000"/>
          <w:sz w:val="24"/>
          <w:lang w:val="en-US" w:eastAsia="zh-CN"/>
        </w:rPr>
        <w:t>日</w:t>
      </w:r>
      <w:r>
        <w:rPr>
          <w:rFonts w:hint="eastAsia" w:ascii="宋体" w:hAnsi="宋体" w:eastAsia="宋体"/>
          <w:bCs/>
          <w:color w:val="000000"/>
          <w:sz w:val="24"/>
        </w:rPr>
        <w:t>1</w:t>
      </w:r>
      <w:r>
        <w:rPr>
          <w:rFonts w:hint="eastAsia" w:ascii="宋体" w:hAnsi="宋体" w:eastAsia="宋体"/>
          <w:bCs/>
          <w:color w:val="000000"/>
          <w:sz w:val="24"/>
          <w:lang w:val="en-US" w:eastAsia="zh-CN"/>
        </w:rPr>
        <w:t>5</w:t>
      </w:r>
      <w:r>
        <w:rPr>
          <w:rFonts w:hint="eastAsia" w:ascii="宋体" w:hAnsi="宋体" w:eastAsia="宋体"/>
          <w:bCs/>
          <w:color w:val="000000"/>
          <w:sz w:val="24"/>
        </w:rPr>
        <w:t>:00（北京时间）</w:t>
      </w:r>
      <w:r>
        <w:rPr>
          <w:rFonts w:hint="eastAsia" w:ascii="宋体" w:hAnsi="宋体"/>
          <w:bCs/>
          <w:color w:val="000000"/>
          <w:sz w:val="24"/>
          <w:lang w:eastAsia="zh-CN"/>
        </w:rPr>
        <w:t>；</w:t>
      </w:r>
    </w:p>
    <w:p w14:paraId="5665ABD5">
      <w:pPr>
        <w:pStyle w:val="36"/>
        <w:numPr>
          <w:ilvl w:val="1"/>
          <w:numId w:val="0"/>
        </w:numPr>
        <w:spacing w:line="360" w:lineRule="auto"/>
        <w:ind w:left="992" w:leftChars="0" w:hanging="567" w:firstLineChars="0"/>
        <w:rPr>
          <w:rFonts w:hint="eastAsia" w:ascii="宋体" w:hAnsi="宋体"/>
          <w:b w:val="0"/>
          <w:bCs w:val="0"/>
          <w:color w:val="000000"/>
          <w:kern w:val="2"/>
          <w:sz w:val="24"/>
          <w:szCs w:val="24"/>
          <w:lang w:val="en-US" w:eastAsia="zh-CN" w:bidi="ar-SA"/>
        </w:rPr>
      </w:pPr>
      <w:r>
        <w:rPr>
          <w:rFonts w:hint="eastAsia" w:ascii="宋体" w:hAnsi="宋体"/>
          <w:b w:val="0"/>
          <w:bCs w:val="0"/>
          <w:color w:val="000000"/>
          <w:kern w:val="2"/>
          <w:sz w:val="24"/>
          <w:szCs w:val="24"/>
          <w:lang w:val="en-US" w:eastAsia="zh-CN" w:bidi="ar-SA"/>
        </w:rPr>
        <w:t>5</w:t>
      </w:r>
      <w:r>
        <w:rPr>
          <w:rFonts w:ascii="宋体" w:hAnsi="宋体"/>
          <w:b w:val="0"/>
          <w:bCs w:val="0"/>
          <w:color w:val="000000"/>
          <w:kern w:val="2"/>
          <w:sz w:val="24"/>
          <w:szCs w:val="24"/>
          <w:lang w:val="en-US" w:eastAsia="zh-CN" w:bidi="ar-SA"/>
        </w:rPr>
        <w:t>.2</w:t>
      </w:r>
      <w:r>
        <w:rPr>
          <w:rFonts w:hint="eastAsia" w:ascii="宋体" w:hAnsi="宋体"/>
          <w:bCs/>
          <w:color w:val="000000"/>
          <w:sz w:val="24"/>
          <w:lang w:val="en-US" w:eastAsia="zh-CN"/>
        </w:rPr>
        <w:t>开标地点：</w:t>
      </w:r>
      <w:bookmarkStart w:id="24" w:name="_Toc419796789"/>
      <w:r>
        <w:rPr>
          <w:rFonts w:hint="eastAsia" w:ascii="宋体" w:hAnsi="宋体" w:eastAsia="宋体"/>
          <w:kern w:val="0"/>
          <w:sz w:val="24"/>
        </w:rPr>
        <w:t>成都市</w:t>
      </w:r>
      <w:r>
        <w:rPr>
          <w:rFonts w:hint="eastAsia" w:ascii="宋体" w:hAnsi="宋体" w:eastAsia="宋体"/>
          <w:kern w:val="0"/>
          <w:sz w:val="24"/>
          <w:lang w:val="en-US" w:eastAsia="zh-CN"/>
        </w:rPr>
        <w:t>高新区高朋大道22号1幢6层会议室</w:t>
      </w:r>
      <w:r>
        <w:rPr>
          <w:rFonts w:hint="eastAsia" w:ascii="宋体" w:hAnsi="宋体"/>
          <w:b/>
          <w:color w:val="000000"/>
          <w:sz w:val="24"/>
          <w:szCs w:val="24"/>
        </w:rPr>
        <w:t>。</w:t>
      </w:r>
      <w:bookmarkEnd w:id="24"/>
    </w:p>
    <w:p w14:paraId="663ED420">
      <w:pPr>
        <w:pStyle w:val="36"/>
        <w:numPr>
          <w:ilvl w:val="0"/>
          <w:numId w:val="7"/>
        </w:numPr>
        <w:spacing w:line="360" w:lineRule="auto"/>
        <w:ind w:firstLineChars="0"/>
        <w:outlineLvl w:val="1"/>
        <w:rPr>
          <w:rFonts w:hint="eastAsia" w:ascii="宋体" w:hAnsi="宋体"/>
          <w:b/>
          <w:color w:val="000000"/>
          <w:sz w:val="24"/>
          <w:szCs w:val="24"/>
        </w:rPr>
      </w:pPr>
      <w:bookmarkStart w:id="25" w:name="_Toc2565"/>
      <w:r>
        <w:rPr>
          <w:rFonts w:hint="eastAsia" w:ascii="宋体" w:hAnsi="宋体"/>
          <w:b/>
          <w:color w:val="000000"/>
          <w:sz w:val="24"/>
          <w:szCs w:val="24"/>
        </w:rPr>
        <w:t>评标</w:t>
      </w:r>
      <w:bookmarkEnd w:id="25"/>
    </w:p>
    <w:p w14:paraId="01C4FF1D">
      <w:pPr>
        <w:pStyle w:val="36"/>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6.1</w:t>
      </w:r>
      <w:r>
        <w:rPr>
          <w:rFonts w:hint="eastAsia" w:ascii="宋体" w:hAnsi="宋体"/>
          <w:color w:val="000000"/>
          <w:sz w:val="24"/>
          <w:szCs w:val="24"/>
        </w:rPr>
        <w:t>评标委员会</w:t>
      </w:r>
    </w:p>
    <w:p w14:paraId="273FBD55">
      <w:pPr>
        <w:pStyle w:val="36"/>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.1.1</w:t>
      </w:r>
      <w:r>
        <w:rPr>
          <w:rFonts w:hint="eastAsia" w:ascii="宋体" w:hAnsi="宋体"/>
          <w:color w:val="000000"/>
          <w:sz w:val="24"/>
          <w:szCs w:val="24"/>
          <w:lang w:val="en-US" w:eastAsia="zh-CN"/>
        </w:rPr>
        <w:t>采购</w:t>
      </w:r>
      <w:r>
        <w:rPr>
          <w:rFonts w:hint="eastAsia" w:ascii="宋体" w:hAnsi="宋体"/>
          <w:color w:val="000000"/>
          <w:sz w:val="24"/>
          <w:szCs w:val="24"/>
        </w:rPr>
        <w:t>机构按照</w:t>
      </w:r>
      <w:r>
        <w:rPr>
          <w:rFonts w:hint="eastAsia" w:ascii="宋体" w:hAnsi="宋体"/>
          <w:color w:val="000000"/>
          <w:sz w:val="24"/>
          <w:szCs w:val="24"/>
          <w:lang w:eastAsia="zh-CN"/>
        </w:rPr>
        <w:t>采购人</w:t>
      </w:r>
      <w:r>
        <w:rPr>
          <w:rFonts w:hint="eastAsia" w:ascii="宋体" w:hAnsi="宋体"/>
          <w:color w:val="000000"/>
          <w:sz w:val="24"/>
          <w:szCs w:val="24"/>
        </w:rPr>
        <w:t>采购管理制度要求组建评标委员会。</w:t>
      </w:r>
    </w:p>
    <w:p w14:paraId="0A85B390">
      <w:pPr>
        <w:pStyle w:val="36"/>
        <w:numPr>
          <w:ilvl w:val="2"/>
          <w:numId w:val="0"/>
        </w:numPr>
        <w:spacing w:line="360" w:lineRule="auto"/>
        <w:ind w:left="1418" w:leftChars="0" w:hanging="567"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.1.2</w:t>
      </w:r>
      <w:r>
        <w:rPr>
          <w:rFonts w:hint="eastAsia" w:ascii="宋体" w:hAnsi="宋体"/>
          <w:color w:val="000000"/>
          <w:sz w:val="24"/>
          <w:szCs w:val="24"/>
        </w:rPr>
        <w:t>评标委员会由</w:t>
      </w:r>
      <w:r>
        <w:rPr>
          <w:rFonts w:hint="eastAsia" w:ascii="宋体" w:hAnsi="宋体"/>
          <w:color w:val="000000"/>
          <w:sz w:val="24"/>
          <w:szCs w:val="24"/>
          <w:lang w:eastAsia="zh-CN"/>
        </w:rPr>
        <w:t>采购人</w:t>
      </w:r>
      <w:r>
        <w:rPr>
          <w:rFonts w:hint="eastAsia" w:ascii="宋体" w:hAnsi="宋体"/>
          <w:color w:val="000000"/>
          <w:sz w:val="24"/>
          <w:szCs w:val="24"/>
        </w:rPr>
        <w:t>代表及有关方面的专家组成。</w:t>
      </w:r>
    </w:p>
    <w:p w14:paraId="4F0F8EBF">
      <w:pPr>
        <w:pStyle w:val="36"/>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.1.3</w:t>
      </w:r>
      <w:r>
        <w:rPr>
          <w:rFonts w:hint="eastAsia" w:ascii="宋体" w:hAnsi="宋体"/>
          <w:color w:val="000000"/>
          <w:sz w:val="24"/>
          <w:szCs w:val="24"/>
        </w:rPr>
        <w:t>评标委员会负责评标工作，对投标文件进行审查和评估，并向</w:t>
      </w:r>
      <w:r>
        <w:rPr>
          <w:rFonts w:hint="eastAsia" w:ascii="宋体" w:hAnsi="宋体"/>
          <w:color w:val="000000"/>
          <w:sz w:val="24"/>
          <w:szCs w:val="24"/>
          <w:lang w:eastAsia="zh-CN"/>
        </w:rPr>
        <w:t>采购人</w:t>
      </w:r>
      <w:r>
        <w:rPr>
          <w:rFonts w:hint="eastAsia" w:ascii="宋体" w:hAnsi="宋体"/>
          <w:color w:val="000000"/>
          <w:sz w:val="24"/>
          <w:szCs w:val="24"/>
          <w:lang w:val="en-US" w:eastAsia="zh-CN"/>
        </w:rPr>
        <w:t>推荐中标候选单位</w:t>
      </w:r>
      <w:r>
        <w:rPr>
          <w:rFonts w:hint="eastAsia" w:ascii="宋体" w:hAnsi="宋体"/>
          <w:color w:val="000000"/>
          <w:sz w:val="24"/>
          <w:szCs w:val="24"/>
        </w:rPr>
        <w:t>。</w:t>
      </w:r>
    </w:p>
    <w:p w14:paraId="12FA754A">
      <w:pPr>
        <w:pStyle w:val="36"/>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6.2</w:t>
      </w:r>
      <w:r>
        <w:rPr>
          <w:rFonts w:hint="eastAsia" w:ascii="宋体" w:hAnsi="宋体"/>
          <w:color w:val="000000"/>
          <w:sz w:val="24"/>
          <w:szCs w:val="24"/>
        </w:rPr>
        <w:t>评标的原则</w:t>
      </w:r>
    </w:p>
    <w:p w14:paraId="5A4DEB66">
      <w:pPr>
        <w:pStyle w:val="36"/>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.2.1</w:t>
      </w:r>
      <w:r>
        <w:rPr>
          <w:rFonts w:hint="eastAsia" w:ascii="宋体" w:hAnsi="宋体"/>
          <w:color w:val="000000"/>
          <w:sz w:val="24"/>
          <w:szCs w:val="24"/>
        </w:rPr>
        <w:t>评标工作应严格按照本评标办法，遵循公平、公正、公开、科学、择优的原则进行。客观、公正地对待所有投标人，对所有投标人的投标评价，均采用相同的程序和标准。</w:t>
      </w:r>
    </w:p>
    <w:p w14:paraId="694816AF">
      <w:pPr>
        <w:pStyle w:val="36"/>
        <w:numPr>
          <w:ilvl w:val="2"/>
          <w:numId w:val="0"/>
        </w:numPr>
        <w:spacing w:line="360" w:lineRule="auto"/>
        <w:ind w:left="851" w:leftChars="0" w:firstLine="0" w:firstLineChars="0"/>
        <w:rPr>
          <w:rFonts w:hint="eastAsia" w:ascii="宋体" w:hAnsi="宋体"/>
          <w:color w:val="000000"/>
          <w:kern w:val="2"/>
          <w:sz w:val="24"/>
          <w:szCs w:val="24"/>
          <w:u w:val="none"/>
          <w:lang w:val="en-US" w:eastAsia="zh-CN" w:bidi="ar-SA"/>
        </w:rPr>
      </w:pPr>
      <w:r>
        <w:rPr>
          <w:rFonts w:hint="eastAsia" w:ascii="宋体" w:hAnsi="宋体"/>
          <w:color w:val="000000"/>
          <w:kern w:val="2"/>
          <w:sz w:val="24"/>
          <w:szCs w:val="24"/>
          <w:u w:val="none"/>
          <w:lang w:val="en-US" w:eastAsia="zh-CN" w:bidi="ar-SA"/>
        </w:rPr>
        <w:t>6</w:t>
      </w:r>
      <w:r>
        <w:rPr>
          <w:rFonts w:ascii="宋体" w:hAnsi="宋体"/>
          <w:color w:val="000000"/>
          <w:kern w:val="2"/>
          <w:sz w:val="24"/>
          <w:szCs w:val="24"/>
          <w:u w:val="none"/>
          <w:lang w:val="en-US" w:eastAsia="zh-CN" w:bidi="ar-SA"/>
        </w:rPr>
        <w:t>.2.2</w:t>
      </w:r>
      <w:r>
        <w:rPr>
          <w:rFonts w:hint="eastAsia" w:ascii="宋体" w:hAnsi="宋体"/>
          <w:color w:val="000000"/>
          <w:sz w:val="24"/>
          <w:szCs w:val="24"/>
        </w:rPr>
        <w:t>在资格、工作业绩、业务能力等审查符合</w:t>
      </w:r>
      <w:r>
        <w:rPr>
          <w:rFonts w:hint="eastAsia" w:ascii="宋体" w:hAnsi="宋体"/>
          <w:color w:val="000000"/>
          <w:sz w:val="24"/>
          <w:szCs w:val="24"/>
          <w:lang w:val="en-US" w:eastAsia="zh-CN"/>
        </w:rPr>
        <w:t>采购</w:t>
      </w:r>
      <w:r>
        <w:rPr>
          <w:rFonts w:hint="eastAsia" w:ascii="宋体" w:hAnsi="宋体"/>
          <w:color w:val="000000"/>
          <w:sz w:val="24"/>
          <w:szCs w:val="24"/>
        </w:rPr>
        <w:t>方要求的前提下，本次评标采取：</w:t>
      </w:r>
      <w:r>
        <w:rPr>
          <w:rFonts w:hint="eastAsia" w:ascii="宋体" w:hAnsi="宋体"/>
          <w:color w:val="000000"/>
          <w:sz w:val="24"/>
          <w:szCs w:val="24"/>
          <w:u w:val="single"/>
          <w:lang w:val="en-US" w:eastAsia="zh-CN"/>
        </w:rPr>
        <w:t>经评审的</w:t>
      </w:r>
      <w:r>
        <w:rPr>
          <w:rFonts w:ascii="宋体" w:hAnsi="宋体"/>
          <w:color w:val="000000"/>
          <w:sz w:val="24"/>
          <w:szCs w:val="24"/>
          <w:u w:val="single"/>
        </w:rPr>
        <w:t>最低</w:t>
      </w:r>
      <w:r>
        <w:rPr>
          <w:rFonts w:hint="eastAsia" w:ascii="宋体" w:hAnsi="宋体"/>
          <w:color w:val="000000"/>
          <w:sz w:val="24"/>
          <w:szCs w:val="24"/>
          <w:u w:val="single"/>
          <w:lang w:val="en-US" w:eastAsia="zh-CN"/>
        </w:rPr>
        <w:t>投</w:t>
      </w:r>
      <w:r>
        <w:rPr>
          <w:rFonts w:ascii="宋体" w:hAnsi="宋体"/>
          <w:color w:val="000000"/>
          <w:sz w:val="24"/>
          <w:szCs w:val="24"/>
          <w:u w:val="single"/>
        </w:rPr>
        <w:t>标价法</w:t>
      </w:r>
      <w:r>
        <w:rPr>
          <w:rFonts w:hint="eastAsia" w:ascii="宋体" w:hAnsi="宋体"/>
          <w:color w:val="000000"/>
          <w:sz w:val="24"/>
          <w:szCs w:val="24"/>
        </w:rPr>
        <w:t>确定中标单位。</w:t>
      </w:r>
    </w:p>
    <w:p w14:paraId="7082A2C5">
      <w:pPr>
        <w:pStyle w:val="36"/>
        <w:numPr>
          <w:ilvl w:val="0"/>
          <w:numId w:val="7"/>
        </w:numPr>
        <w:spacing w:line="360" w:lineRule="auto"/>
        <w:ind w:firstLineChars="0"/>
        <w:outlineLvl w:val="1"/>
        <w:rPr>
          <w:rFonts w:hint="eastAsia" w:ascii="宋体" w:hAnsi="宋体"/>
          <w:b/>
          <w:color w:val="000000"/>
          <w:sz w:val="24"/>
          <w:szCs w:val="24"/>
        </w:rPr>
      </w:pPr>
      <w:bookmarkStart w:id="26" w:name="_Toc419796790"/>
      <w:bookmarkStart w:id="27" w:name="_Toc27065"/>
      <w:r>
        <w:rPr>
          <w:rFonts w:hint="eastAsia" w:ascii="宋体" w:hAnsi="宋体"/>
          <w:b/>
          <w:color w:val="000000"/>
          <w:sz w:val="24"/>
          <w:szCs w:val="24"/>
        </w:rPr>
        <w:t>中标通知书与合同签订</w:t>
      </w:r>
      <w:bookmarkEnd w:id="26"/>
      <w:bookmarkEnd w:id="27"/>
    </w:p>
    <w:p w14:paraId="2CF1CAFD">
      <w:pPr>
        <w:pStyle w:val="36"/>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7.1</w:t>
      </w:r>
      <w:r>
        <w:rPr>
          <w:rFonts w:hint="eastAsia" w:ascii="宋体" w:hAnsi="宋体"/>
          <w:color w:val="000000"/>
          <w:sz w:val="24"/>
          <w:szCs w:val="24"/>
        </w:rPr>
        <w:t>中标通知书</w:t>
      </w:r>
    </w:p>
    <w:p w14:paraId="2F7B388C">
      <w:pPr>
        <w:pStyle w:val="36"/>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中标人确定后</w:t>
      </w:r>
      <w:r>
        <w:rPr>
          <w:rFonts w:hint="eastAsia" w:ascii="宋体" w:hAnsi="宋体"/>
          <w:sz w:val="24"/>
          <w:szCs w:val="24"/>
        </w:rPr>
        <w:t>，</w:t>
      </w:r>
      <w:r>
        <w:rPr>
          <w:rFonts w:hint="eastAsia" w:ascii="宋体" w:hAnsi="宋体"/>
          <w:color w:val="000000"/>
          <w:sz w:val="24"/>
          <w:szCs w:val="24"/>
        </w:rPr>
        <w:t>采购人</w:t>
      </w:r>
      <w:r>
        <w:rPr>
          <w:rFonts w:hint="eastAsia" w:ascii="宋体" w:hAnsi="宋体"/>
          <w:color w:val="000000"/>
          <w:sz w:val="24"/>
          <w:szCs w:val="24"/>
          <w:lang w:val="en-US" w:eastAsia="zh-CN"/>
        </w:rPr>
        <w:t>现场向中标单位发出中标通知书</w:t>
      </w:r>
      <w:r>
        <w:rPr>
          <w:rFonts w:hint="eastAsia" w:ascii="宋体" w:hAnsi="宋体"/>
          <w:color w:val="000000"/>
          <w:sz w:val="24"/>
          <w:szCs w:val="24"/>
        </w:rPr>
        <w:t>。</w:t>
      </w:r>
    </w:p>
    <w:p w14:paraId="63083E9A">
      <w:pPr>
        <w:pStyle w:val="36"/>
        <w:numPr>
          <w:ilvl w:val="1"/>
          <w:numId w:val="0"/>
        </w:numPr>
        <w:spacing w:line="360" w:lineRule="auto"/>
        <w:ind w:left="992" w:leftChars="0" w:hanging="567" w:firstLineChars="0"/>
        <w:rPr>
          <w:rFonts w:hint="eastAsia" w:ascii="宋体" w:hAnsi="宋体"/>
          <w:color w:val="000000"/>
          <w:kern w:val="2"/>
          <w:sz w:val="24"/>
          <w:szCs w:val="24"/>
          <w:lang w:val="en-US" w:eastAsia="zh-CN" w:bidi="ar-SA"/>
        </w:rPr>
      </w:pPr>
      <w:r>
        <w:rPr>
          <w:rFonts w:hint="eastAsia" w:ascii="宋体" w:hAnsi="宋体"/>
          <w:color w:val="000000"/>
          <w:kern w:val="2"/>
          <w:sz w:val="24"/>
          <w:szCs w:val="24"/>
          <w:lang w:val="en-US" w:eastAsia="zh-CN" w:bidi="ar-SA"/>
        </w:rPr>
        <w:t>7.2</w:t>
      </w:r>
      <w:r>
        <w:rPr>
          <w:rFonts w:hint="eastAsia" w:ascii="宋体" w:hAnsi="宋体"/>
          <w:color w:val="000000"/>
          <w:sz w:val="24"/>
          <w:szCs w:val="24"/>
        </w:rPr>
        <w:t>签订买卖合同</w:t>
      </w:r>
    </w:p>
    <w:p w14:paraId="75FB6643">
      <w:pPr>
        <w:pStyle w:val="36"/>
        <w:spacing w:line="360" w:lineRule="auto"/>
        <w:ind w:firstLine="480"/>
        <w:rPr>
          <w:rFonts w:hint="eastAsia" w:ascii="宋体" w:hAnsi="宋体"/>
          <w:sz w:val="24"/>
          <w:szCs w:val="24"/>
          <w:lang w:val="en-US" w:eastAsia="zh-CN"/>
        </w:rPr>
      </w:pPr>
      <w:r>
        <w:rPr>
          <w:rFonts w:hint="eastAsia" w:ascii="宋体" w:hAnsi="宋体"/>
          <w:sz w:val="24"/>
          <w:szCs w:val="24"/>
          <w:lang w:val="en-US" w:eastAsia="zh-CN"/>
        </w:rPr>
        <w:t>中标通知书发出后30日内，中标人按采购文件、投标文件和答疑内容与合同签订单位签订相关合同</w:t>
      </w:r>
      <w:r>
        <w:rPr>
          <w:rFonts w:hint="eastAsia" w:ascii="宋体" w:hAnsi="宋体"/>
          <w:sz w:val="24"/>
          <w:szCs w:val="24"/>
        </w:rPr>
        <w:t>。</w:t>
      </w:r>
    </w:p>
    <w:p w14:paraId="7BEBBE19">
      <w:pPr>
        <w:widowControl/>
        <w:spacing w:line="360" w:lineRule="auto"/>
        <w:ind w:firstLine="2409" w:firstLineChars="800"/>
        <w:jc w:val="left"/>
        <w:outlineLvl w:val="0"/>
        <w:rPr>
          <w:rFonts w:hint="eastAsia" w:ascii="宋体" w:hAnsi="宋体"/>
          <w:b/>
          <w:color w:val="000000"/>
          <w:sz w:val="30"/>
          <w:szCs w:val="30"/>
        </w:rPr>
      </w:pPr>
      <w:r>
        <w:rPr>
          <w:rFonts w:hint="eastAsia" w:ascii="宋体" w:hAnsi="宋体"/>
          <w:b/>
          <w:color w:val="000000"/>
          <w:sz w:val="30"/>
          <w:szCs w:val="30"/>
        </w:rPr>
        <w:br w:type="page"/>
      </w:r>
      <w:r>
        <w:rPr>
          <w:rFonts w:hint="eastAsia" w:ascii="宋体" w:hAnsi="宋体"/>
          <w:b/>
          <w:color w:val="000000"/>
          <w:sz w:val="30"/>
          <w:szCs w:val="30"/>
        </w:rPr>
        <w:t xml:space="preserve">第三章 </w:t>
      </w:r>
      <w:r>
        <w:rPr>
          <w:rFonts w:hint="eastAsia" w:ascii="宋体" w:hAnsi="宋体"/>
          <w:b/>
          <w:color w:val="000000"/>
          <w:sz w:val="30"/>
          <w:szCs w:val="30"/>
          <w:lang w:val="en-US" w:eastAsia="zh-CN"/>
        </w:rPr>
        <w:t xml:space="preserve"> </w:t>
      </w:r>
      <w:r>
        <w:rPr>
          <w:rFonts w:hint="eastAsia" w:ascii="宋体" w:hAnsi="宋体"/>
          <w:b/>
          <w:color w:val="000000"/>
          <w:sz w:val="30"/>
          <w:szCs w:val="30"/>
        </w:rPr>
        <w:t>投标文件格式</w:t>
      </w:r>
    </w:p>
    <w:p w14:paraId="3869F28A">
      <w:pPr>
        <w:ind w:right="200"/>
        <w:jc w:val="center"/>
        <w:rPr>
          <w:rFonts w:hint="eastAsia" w:ascii="宋体" w:hAnsi="宋体" w:eastAsia="宋体"/>
          <w:b/>
          <w:bCs/>
          <w:sz w:val="44"/>
          <w:szCs w:val="44"/>
          <w:lang w:val="en-US" w:eastAsia="zh-CN"/>
        </w:rPr>
      </w:pPr>
      <w:r>
        <w:rPr>
          <w:rFonts w:hint="eastAsia" w:ascii="宋体" w:hAnsi="宋体" w:eastAsia="宋体"/>
          <w:b/>
          <w:bCs/>
          <w:sz w:val="44"/>
          <w:szCs w:val="44"/>
          <w:lang w:val="en-US" w:eastAsia="zh-CN"/>
        </w:rPr>
        <w:t>四川省蜀信恒通贸易有限公司</w:t>
      </w:r>
    </w:p>
    <w:p w14:paraId="1AD1AFA2">
      <w:pPr>
        <w:ind w:right="200"/>
        <w:jc w:val="center"/>
        <w:rPr>
          <w:rFonts w:hint="eastAsia" w:ascii="宋体" w:hAnsi="宋体" w:eastAsia="宋体"/>
          <w:b/>
          <w:bCs/>
          <w:sz w:val="44"/>
          <w:szCs w:val="44"/>
          <w:lang w:val="en-US" w:eastAsia="zh-CN"/>
        </w:rPr>
      </w:pPr>
      <w:r>
        <w:rPr>
          <w:rFonts w:hint="eastAsia" w:ascii="宋体" w:hAnsi="宋体"/>
          <w:b/>
          <w:bCs/>
          <w:sz w:val="44"/>
          <w:szCs w:val="44"/>
          <w:lang w:val="en-US" w:eastAsia="zh-CN"/>
        </w:rPr>
        <w:t>无烟煤精煤</w:t>
      </w:r>
      <w:r>
        <w:rPr>
          <w:rFonts w:hint="eastAsia" w:ascii="宋体" w:hAnsi="宋体" w:eastAsia="宋体"/>
          <w:b/>
          <w:bCs/>
          <w:sz w:val="44"/>
          <w:szCs w:val="44"/>
          <w:lang w:val="en-US" w:eastAsia="zh-CN"/>
        </w:rPr>
        <w:t>、焦炭采购项目</w:t>
      </w:r>
    </w:p>
    <w:p w14:paraId="0FD7EFD2">
      <w:pPr>
        <w:pStyle w:val="34"/>
      </w:pPr>
    </w:p>
    <w:p w14:paraId="35C370BB">
      <w:pPr>
        <w:pStyle w:val="9"/>
        <w:rPr>
          <w:rFonts w:ascii="仿宋" w:hAnsi="仿宋" w:eastAsia="仿宋"/>
          <w:sz w:val="20"/>
        </w:rPr>
      </w:pPr>
    </w:p>
    <w:p w14:paraId="2468D9CC">
      <w:pPr>
        <w:pStyle w:val="9"/>
        <w:rPr>
          <w:rFonts w:ascii="仿宋" w:hAnsi="仿宋" w:eastAsia="仿宋"/>
          <w:sz w:val="20"/>
        </w:rPr>
      </w:pPr>
    </w:p>
    <w:p w14:paraId="5504A4D3">
      <w:pPr>
        <w:pStyle w:val="9"/>
        <w:rPr>
          <w:rFonts w:ascii="仿宋" w:hAnsi="仿宋" w:eastAsia="仿宋"/>
          <w:sz w:val="20"/>
        </w:rPr>
      </w:pPr>
    </w:p>
    <w:p w14:paraId="2D325E39">
      <w:pPr>
        <w:pStyle w:val="9"/>
        <w:rPr>
          <w:rFonts w:ascii="仿宋" w:hAnsi="仿宋" w:eastAsia="仿宋"/>
          <w:sz w:val="20"/>
        </w:rPr>
      </w:pPr>
    </w:p>
    <w:p w14:paraId="238C5BF9">
      <w:pPr>
        <w:pStyle w:val="9"/>
        <w:spacing w:before="20"/>
        <w:rPr>
          <w:rFonts w:ascii="仿宋" w:hAnsi="仿宋" w:eastAsia="仿宋"/>
          <w:sz w:val="14"/>
        </w:rPr>
      </w:pPr>
    </w:p>
    <w:p w14:paraId="57247AD5">
      <w:pPr>
        <w:tabs>
          <w:tab w:val="left" w:pos="959"/>
          <w:tab w:val="left" w:pos="1919"/>
          <w:tab w:val="left" w:pos="2880"/>
        </w:tabs>
        <w:spacing w:line="841" w:lineRule="exact"/>
        <w:ind w:right="198"/>
        <w:jc w:val="center"/>
        <w:rPr>
          <w:rFonts w:hint="eastAsia" w:ascii="黑体" w:hAnsi="黑体" w:eastAsia="黑体"/>
          <w:b/>
          <w:bCs/>
          <w:sz w:val="52"/>
          <w:szCs w:val="52"/>
        </w:rPr>
      </w:pPr>
      <w:r>
        <w:rPr>
          <w:rFonts w:hint="eastAsia" w:ascii="黑体" w:hAnsi="黑体" w:eastAsia="黑体"/>
          <w:b/>
          <w:bCs/>
          <w:sz w:val="52"/>
          <w:szCs w:val="52"/>
        </w:rPr>
        <w:t>投</w:t>
      </w:r>
      <w:r>
        <w:rPr>
          <w:rFonts w:hint="eastAsia" w:ascii="黑体" w:hAnsi="黑体" w:eastAsia="黑体"/>
          <w:b/>
          <w:bCs/>
          <w:sz w:val="52"/>
          <w:szCs w:val="52"/>
        </w:rPr>
        <w:tab/>
      </w:r>
      <w:r>
        <w:rPr>
          <w:rFonts w:hint="eastAsia" w:ascii="黑体" w:hAnsi="黑体" w:eastAsia="黑体"/>
          <w:b/>
          <w:bCs/>
          <w:sz w:val="52"/>
          <w:szCs w:val="52"/>
        </w:rPr>
        <w:t>标</w:t>
      </w:r>
      <w:r>
        <w:rPr>
          <w:rFonts w:hint="eastAsia" w:ascii="黑体" w:hAnsi="黑体" w:eastAsia="黑体"/>
          <w:b/>
          <w:bCs/>
          <w:sz w:val="52"/>
          <w:szCs w:val="52"/>
        </w:rPr>
        <w:tab/>
      </w:r>
      <w:r>
        <w:rPr>
          <w:rFonts w:hint="eastAsia" w:ascii="黑体" w:hAnsi="黑体" w:eastAsia="黑体"/>
          <w:b/>
          <w:bCs/>
          <w:sz w:val="52"/>
          <w:szCs w:val="52"/>
        </w:rPr>
        <w:t>文</w:t>
      </w:r>
      <w:r>
        <w:rPr>
          <w:rFonts w:hint="eastAsia" w:ascii="黑体" w:hAnsi="黑体" w:eastAsia="黑体"/>
          <w:b/>
          <w:bCs/>
          <w:sz w:val="52"/>
          <w:szCs w:val="52"/>
        </w:rPr>
        <w:tab/>
      </w:r>
      <w:r>
        <w:rPr>
          <w:rFonts w:hint="eastAsia" w:ascii="黑体" w:hAnsi="黑体" w:eastAsia="黑体"/>
          <w:b/>
          <w:bCs/>
          <w:sz w:val="52"/>
          <w:szCs w:val="52"/>
        </w:rPr>
        <w:t>件</w:t>
      </w:r>
    </w:p>
    <w:p w14:paraId="6ECF62C4">
      <w:pPr>
        <w:pStyle w:val="9"/>
        <w:rPr>
          <w:rFonts w:ascii="仿宋" w:hAnsi="仿宋" w:eastAsia="仿宋"/>
          <w:sz w:val="56"/>
        </w:rPr>
      </w:pPr>
    </w:p>
    <w:p w14:paraId="32223D8B">
      <w:pPr>
        <w:pStyle w:val="9"/>
        <w:rPr>
          <w:rFonts w:ascii="仿宋" w:hAnsi="仿宋" w:eastAsia="仿宋"/>
          <w:sz w:val="56"/>
        </w:rPr>
      </w:pPr>
    </w:p>
    <w:p w14:paraId="35DBFA0C">
      <w:pPr>
        <w:pStyle w:val="9"/>
        <w:rPr>
          <w:rFonts w:ascii="仿宋" w:hAnsi="仿宋" w:eastAsia="仿宋"/>
          <w:sz w:val="56"/>
        </w:rPr>
      </w:pPr>
    </w:p>
    <w:p w14:paraId="53AEF8CF">
      <w:pPr>
        <w:pStyle w:val="9"/>
        <w:spacing w:before="2"/>
        <w:rPr>
          <w:rFonts w:ascii="宋体" w:hAnsi="宋体" w:eastAsia="宋体"/>
          <w:sz w:val="46"/>
        </w:rPr>
      </w:pPr>
    </w:p>
    <w:p w14:paraId="420F4404">
      <w:pPr>
        <w:pStyle w:val="9"/>
        <w:tabs>
          <w:tab w:val="left" w:pos="4495"/>
        </w:tabs>
        <w:ind w:right="198"/>
        <w:jc w:val="center"/>
        <w:rPr>
          <w:rFonts w:hint="eastAsia" w:ascii="宋体" w:hAnsi="宋体" w:eastAsia="宋体"/>
          <w:b/>
          <w:bCs/>
          <w:sz w:val="32"/>
          <w:szCs w:val="32"/>
        </w:rPr>
      </w:pPr>
      <w:r>
        <w:rPr>
          <w:rFonts w:hint="eastAsia" w:ascii="宋体" w:hAnsi="宋体" w:eastAsia="宋体"/>
          <w:b/>
          <w:bCs/>
          <w:sz w:val="32"/>
          <w:szCs w:val="32"/>
        </w:rPr>
        <w:t>投标人：</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(盖单位章)</w:t>
      </w:r>
    </w:p>
    <w:p w14:paraId="2D0C3A65">
      <w:pPr>
        <w:pStyle w:val="9"/>
        <w:spacing w:before="17"/>
        <w:rPr>
          <w:rFonts w:ascii="宋体" w:hAnsi="宋体" w:eastAsia="宋体"/>
          <w:b/>
          <w:bCs/>
          <w:sz w:val="32"/>
          <w:szCs w:val="32"/>
        </w:rPr>
      </w:pPr>
    </w:p>
    <w:p w14:paraId="31EAFF01">
      <w:pPr>
        <w:pStyle w:val="9"/>
        <w:tabs>
          <w:tab w:val="left" w:pos="999"/>
          <w:tab w:val="left" w:pos="1719"/>
          <w:tab w:val="left" w:pos="2440"/>
        </w:tabs>
        <w:spacing w:line="471" w:lineRule="exact"/>
        <w:ind w:left="279"/>
        <w:jc w:val="center"/>
        <w:rPr>
          <w:rFonts w:hint="eastAsia" w:ascii="宋体" w:hAnsi="宋体" w:eastAsia="宋体"/>
          <w:b/>
          <w:bCs/>
          <w:sz w:val="32"/>
          <w:szCs w:val="32"/>
          <w:u w:val="single"/>
          <w:lang w:val="en-US" w:eastAsia="zh-CN"/>
        </w:rPr>
        <w:sectPr>
          <w:pgSz w:w="11910" w:h="16840"/>
          <w:pgMar w:top="1580" w:right="1850" w:bottom="1540" w:left="14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u w:val="single"/>
        </w:rPr>
        <w:tab/>
      </w:r>
      <w:r>
        <w:rPr>
          <w:rFonts w:hint="eastAsia" w:ascii="宋体" w:hAnsi="宋体" w:eastAsia="宋体"/>
          <w:b/>
          <w:bCs/>
          <w:sz w:val="32"/>
          <w:szCs w:val="32"/>
        </w:rPr>
        <w:t>年</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月</w:t>
      </w:r>
      <w:r>
        <w:rPr>
          <w:rFonts w:hint="eastAsia" w:ascii="宋体" w:hAnsi="宋体" w:eastAsia="宋体"/>
          <w:b/>
          <w:bCs/>
          <w:sz w:val="32"/>
          <w:szCs w:val="32"/>
          <w:u w:val="single"/>
          <w:lang w:val="en-US" w:eastAsia="zh-CN"/>
        </w:rPr>
        <w:t xml:space="preserve">    </w:t>
      </w:r>
      <w:r>
        <w:rPr>
          <w:rFonts w:hint="eastAsia" w:ascii="宋体" w:hAnsi="宋体" w:eastAsia="宋体"/>
          <w:b/>
          <w:bCs/>
          <w:sz w:val="32"/>
          <w:szCs w:val="32"/>
        </w:rPr>
        <w:t>日</w:t>
      </w:r>
    </w:p>
    <w:p w14:paraId="0B47D8BC">
      <w:pPr>
        <w:pStyle w:val="9"/>
        <w:spacing w:before="4"/>
        <w:rPr>
          <w:rFonts w:ascii="仿宋" w:hAnsi="仿宋" w:eastAsia="仿宋"/>
          <w:sz w:val="6"/>
        </w:rPr>
      </w:pPr>
    </w:p>
    <w:p w14:paraId="62DB5750">
      <w:pPr>
        <w:pStyle w:val="6"/>
        <w:tabs>
          <w:tab w:val="left" w:pos="1360"/>
          <w:tab w:val="left" w:pos="2081"/>
        </w:tabs>
        <w:spacing w:line="554" w:lineRule="exact"/>
        <w:ind w:right="318"/>
        <w:jc w:val="center"/>
        <w:rPr>
          <w:rFonts w:hint="eastAsia" w:ascii="方正小标宋_GBK" w:hAnsi="方正小标宋_GBK" w:eastAsia="方正小标宋_GBK"/>
        </w:rPr>
      </w:pPr>
      <w:r>
        <w:rPr>
          <w:rFonts w:hint="eastAsia" w:ascii="方正小标宋_GBK" w:hAnsi="方正小标宋_GBK" w:eastAsia="方正小标宋_GBK"/>
        </w:rPr>
        <w:t>一、投</w:t>
      </w:r>
      <w:r>
        <w:rPr>
          <w:rFonts w:hint="eastAsia" w:ascii="方正小标宋_GBK" w:hAnsi="方正小标宋_GBK" w:eastAsia="方正小标宋_GBK"/>
        </w:rPr>
        <w:tab/>
      </w:r>
      <w:r>
        <w:rPr>
          <w:rFonts w:hint="eastAsia" w:ascii="方正小标宋_GBK" w:hAnsi="方正小标宋_GBK" w:eastAsia="方正小标宋_GBK"/>
        </w:rPr>
        <w:t>标</w:t>
      </w:r>
      <w:r>
        <w:rPr>
          <w:rFonts w:hint="eastAsia" w:ascii="方正小标宋_GBK" w:hAnsi="方正小标宋_GBK" w:eastAsia="方正小标宋_GBK"/>
        </w:rPr>
        <w:tab/>
      </w:r>
      <w:r>
        <w:rPr>
          <w:rFonts w:hint="eastAsia" w:ascii="方正小标宋_GBK" w:hAnsi="方正小标宋_GBK" w:eastAsia="方正小标宋_GBK"/>
        </w:rPr>
        <w:t>函</w:t>
      </w:r>
    </w:p>
    <w:p w14:paraId="69971988">
      <w:pPr>
        <w:pStyle w:val="9"/>
        <w:tabs>
          <w:tab w:val="left" w:pos="4632"/>
        </w:tabs>
        <w:spacing w:line="520" w:lineRule="exact"/>
        <w:ind w:left="1151"/>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 xml:space="preserve">致：四川省蜀信恒通贸易有限公司 </w:t>
      </w:r>
    </w:p>
    <w:p w14:paraId="632C2973">
      <w:pPr>
        <w:pStyle w:val="9"/>
        <w:tabs>
          <w:tab w:val="left" w:pos="1100"/>
        </w:tabs>
        <w:spacing w:line="520" w:lineRule="exact"/>
        <w:ind w:left="1050" w:leftChars="500" w:right="1384" w:rightChars="659" w:firstLine="564" w:firstLineChars="235"/>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我方己仔细研究了并明确知悉贵司关于《</w:t>
      </w:r>
      <w:r>
        <w:rPr>
          <w:rFonts w:hint="eastAsia" w:ascii="宋体" w:hAnsi="宋体"/>
          <w:color w:val="000000"/>
          <w:kern w:val="2"/>
          <w:sz w:val="24"/>
          <w:szCs w:val="24"/>
          <w:lang w:val="en-US" w:eastAsia="zh-CN" w:bidi="ar-SA"/>
        </w:rPr>
        <w:t>无烟煤精煤</w:t>
      </w:r>
      <w:r>
        <w:rPr>
          <w:rFonts w:hint="eastAsia" w:ascii="宋体" w:hAnsi="宋体" w:eastAsia="宋体"/>
          <w:color w:val="000000"/>
          <w:kern w:val="2"/>
          <w:sz w:val="24"/>
          <w:szCs w:val="24"/>
          <w:lang w:val="en-US" w:eastAsia="zh-CN" w:bidi="ar-SA"/>
        </w:rPr>
        <w:t>、焦炭采购项目》招标文件的全部内容，愿意按合同约定实施和完成材料运输、交货等所有事项，确保达到招标文件、投标文件中约定的所有要求。</w:t>
      </w:r>
    </w:p>
    <w:p w14:paraId="77498503">
      <w:pPr>
        <w:pStyle w:val="9"/>
        <w:spacing w:before="2" w:line="520" w:lineRule="exact"/>
        <w:ind w:left="1151" w:right="1312" w:firstLine="479"/>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我们完全同意并认可招标人选择中标单位的办法，我们承诺，我们所递交的投标文件已充分考虑了各种外部因素对报价的影响；同意招标文件规定的投标截止时间； 同意招标文件的约定，满足本次招标有关供货周期、投标有效期、质量要求、技术标准和要求、招标范围等实质性要求。</w:t>
      </w:r>
    </w:p>
    <w:p w14:paraId="5CFD2168">
      <w:pPr>
        <w:pStyle w:val="9"/>
        <w:spacing w:before="5" w:line="520" w:lineRule="exact"/>
        <w:ind w:left="1050" w:leftChars="500" w:right="1384" w:rightChars="659" w:firstLine="376" w:firstLineChars="157"/>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我公司承诺所提供的一切文件经已认真严格审核，内容均为全面真实、准确有效且毫无保留，绝无任何遗漏、虚假、伪造和夸大的成份，若出现违背诚实信用和无如实告知之处，同意被废除参与资格和相关的处罚。</w:t>
      </w:r>
    </w:p>
    <w:p w14:paraId="565AD5D2">
      <w:pPr>
        <w:pStyle w:val="9"/>
        <w:spacing w:before="2" w:line="520" w:lineRule="exact"/>
        <w:ind w:left="1151" w:right="1294" w:firstLine="479"/>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在合同协议书正式签署生效之前，本投标函连同你单位的中标通知书将构成我们双方之间共同遵守的条件，对双方具有约束力。</w:t>
      </w:r>
    </w:p>
    <w:p w14:paraId="1703C08B">
      <w:pPr>
        <w:pStyle w:val="9"/>
        <w:spacing w:before="2" w:line="520" w:lineRule="exact"/>
        <w:ind w:left="1151" w:right="1294" w:firstLine="479"/>
        <w:rPr>
          <w:rFonts w:hint="eastAsia" w:ascii="宋体" w:hAnsi="宋体" w:eastAsia="宋体"/>
          <w:color w:val="000000"/>
          <w:kern w:val="2"/>
          <w:sz w:val="24"/>
          <w:szCs w:val="24"/>
          <w:lang w:val="en-US" w:eastAsia="zh-CN" w:bidi="ar-SA"/>
        </w:rPr>
      </w:pPr>
    </w:p>
    <w:p w14:paraId="56124BCD">
      <w:pPr>
        <w:pStyle w:val="9"/>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投标单位名称：               (盖单位章)</w:t>
      </w:r>
    </w:p>
    <w:p w14:paraId="462322F9">
      <w:pPr>
        <w:pStyle w:val="9"/>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法定代表人(签字或盖章)或委托代理人(签字)：</w:t>
      </w:r>
      <w:r>
        <w:rPr>
          <w:rFonts w:hint="eastAsia" w:ascii="宋体" w:hAnsi="宋体" w:eastAsia="宋体"/>
          <w:color w:val="000000"/>
          <w:kern w:val="2"/>
          <w:sz w:val="24"/>
          <w:szCs w:val="24"/>
          <w:lang w:val="en-US" w:eastAsia="zh-CN" w:bidi="ar-SA"/>
        </w:rPr>
        <w:tab/>
      </w:r>
    </w:p>
    <w:p w14:paraId="442131E5">
      <w:pPr>
        <w:pStyle w:val="9"/>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投标人电话：</w:t>
      </w:r>
      <w:r>
        <w:rPr>
          <w:rFonts w:hint="eastAsia" w:ascii="宋体" w:hAnsi="宋体" w:eastAsia="宋体"/>
          <w:color w:val="000000"/>
          <w:kern w:val="2"/>
          <w:sz w:val="24"/>
          <w:szCs w:val="24"/>
          <w:lang w:val="en-US" w:eastAsia="zh-CN" w:bidi="ar-SA"/>
        </w:rPr>
        <w:tab/>
      </w:r>
      <w:r>
        <w:rPr>
          <w:rFonts w:hint="eastAsia" w:ascii="宋体" w:hAnsi="宋体" w:eastAsia="宋体"/>
          <w:color w:val="000000"/>
          <w:kern w:val="2"/>
          <w:sz w:val="24"/>
          <w:szCs w:val="24"/>
          <w:lang w:val="en-US" w:eastAsia="zh-CN" w:bidi="ar-SA"/>
        </w:rPr>
        <w:tab/>
      </w:r>
    </w:p>
    <w:p w14:paraId="786E21F2">
      <w:pPr>
        <w:pStyle w:val="9"/>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p>
    <w:p w14:paraId="2D645BB6">
      <w:pPr>
        <w:pStyle w:val="9"/>
        <w:tabs>
          <w:tab w:val="left" w:pos="4502"/>
          <w:tab w:val="left" w:pos="6727"/>
          <w:tab w:val="left" w:pos="8503"/>
          <w:tab w:val="left" w:pos="8606"/>
        </w:tabs>
        <w:spacing w:before="4" w:line="520" w:lineRule="exact"/>
        <w:ind w:left="1631" w:right="2737" w:hanging="10"/>
        <w:jc w:val="both"/>
        <w:rPr>
          <w:rFonts w:hint="eastAsia" w:ascii="宋体" w:hAnsi="宋体" w:eastAsia="宋体"/>
          <w:color w:val="000000"/>
          <w:kern w:val="2"/>
          <w:sz w:val="24"/>
          <w:szCs w:val="24"/>
          <w:lang w:val="en-US" w:eastAsia="zh-CN" w:bidi="ar-SA"/>
        </w:rPr>
      </w:pPr>
    </w:p>
    <w:p w14:paraId="0081DBFA">
      <w:pPr>
        <w:pStyle w:val="9"/>
        <w:tabs>
          <w:tab w:val="left" w:pos="7752"/>
          <w:tab w:val="left" w:pos="8592"/>
          <w:tab w:val="left" w:pos="9433"/>
        </w:tabs>
        <w:spacing w:before="3" w:line="520" w:lineRule="exact"/>
        <w:ind w:left="7032"/>
        <w:rPr>
          <w:rFonts w:hint="eastAsia" w:ascii="宋体" w:hAnsi="宋体" w:eastAsia="宋体"/>
          <w:color w:val="000000"/>
          <w:kern w:val="2"/>
          <w:sz w:val="24"/>
          <w:szCs w:val="24"/>
          <w:lang w:val="en-US" w:eastAsia="zh-CN" w:bidi="ar-SA"/>
        </w:rPr>
        <w:sectPr>
          <w:pgSz w:w="11910" w:h="16840"/>
          <w:pgMar w:top="1580" w:right="180" w:bottom="1540" w:left="3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color w:val="000000"/>
          <w:kern w:val="2"/>
          <w:sz w:val="24"/>
          <w:szCs w:val="24"/>
          <w:lang w:val="en-US" w:eastAsia="zh-CN" w:bidi="ar-SA"/>
        </w:rPr>
        <w:t xml:space="preserve">     年   月     日</w:t>
      </w:r>
    </w:p>
    <w:p w14:paraId="3795FA49">
      <w:pPr>
        <w:pStyle w:val="55"/>
        <w:widowControl w:val="0"/>
        <w:spacing w:line="520" w:lineRule="exact"/>
        <w:jc w:val="center"/>
        <w:rPr>
          <w:rFonts w:hint="eastAsia" w:ascii="方正黑体_GBK" w:eastAsia="方正黑体_GBK"/>
          <w:b w:val="0"/>
          <w:bCs/>
          <w:kern w:val="2"/>
          <w:sz w:val="32"/>
          <w:szCs w:val="32"/>
          <w:lang w:val="en-US"/>
        </w:rPr>
      </w:pPr>
      <w:r>
        <w:rPr>
          <w:rFonts w:hint="eastAsia" w:ascii="方正黑体_GBK" w:eastAsia="方正黑体_GBK"/>
          <w:b w:val="0"/>
          <w:bCs/>
          <w:kern w:val="2"/>
          <w:sz w:val="32"/>
          <w:szCs w:val="32"/>
          <w:lang w:val="en-US"/>
        </w:rPr>
        <w:t>二</w:t>
      </w:r>
      <w:r>
        <w:rPr>
          <w:rFonts w:hint="eastAsia" w:ascii="方正黑体_GBK" w:eastAsia="方正黑体_GBK"/>
          <w:b w:val="0"/>
          <w:bCs/>
          <w:kern w:val="2"/>
          <w:sz w:val="32"/>
          <w:szCs w:val="32"/>
        </w:rPr>
        <w:t>、法定代表人身份证明书</w:t>
      </w:r>
    </w:p>
    <w:p w14:paraId="31AF298E">
      <w:pPr>
        <w:spacing w:line="520" w:lineRule="exact"/>
        <w:rPr>
          <w:rFonts w:ascii="Times New Roman" w:hAnsi="Times New Roman" w:eastAsia="方正仿宋_GBK"/>
          <w:b/>
          <w:sz w:val="24"/>
        </w:rPr>
      </w:pPr>
    </w:p>
    <w:p w14:paraId="60CDAD33">
      <w:pPr>
        <w:spacing w:line="520" w:lineRule="exact"/>
        <w:ind w:right="945" w:rightChars="450" w:firstLine="1440" w:firstLineChars="6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四川省蜀信恒通贸易有限公司：</w:t>
      </w:r>
    </w:p>
    <w:p w14:paraId="57006EE3">
      <w:pPr>
        <w:spacing w:line="520" w:lineRule="exact"/>
        <w:ind w:left="1218" w:leftChars="58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姓 名:</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性 别:</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年 龄:</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职 务:</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，系</w:t>
      </w:r>
      <w:r>
        <w:rPr>
          <w:rFonts w:hint="eastAsia" w:ascii="宋体" w:hAnsi="宋体" w:eastAsia="宋体"/>
          <w:color w:val="000000"/>
          <w:kern w:val="2"/>
          <w:sz w:val="24"/>
          <w:szCs w:val="24"/>
          <w:u w:val="single"/>
          <w:lang w:val="en-US" w:eastAsia="zh-CN" w:bidi="ar-SA"/>
        </w:rPr>
        <w:t xml:space="preserve">           </w:t>
      </w:r>
      <w:r>
        <w:rPr>
          <w:rFonts w:hint="eastAsia" w:ascii="宋体" w:hAnsi="宋体" w:eastAsia="宋体"/>
          <w:color w:val="000000"/>
          <w:kern w:val="2"/>
          <w:sz w:val="24"/>
          <w:szCs w:val="24"/>
          <w:lang w:val="en-US" w:eastAsia="zh-CN" w:bidi="ar-SA"/>
        </w:rPr>
        <w:t>的法定代表人。</w:t>
      </w:r>
    </w:p>
    <w:p w14:paraId="5AA46EB0">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特此证明。</w:t>
      </w:r>
    </w:p>
    <w:p w14:paraId="4D40940C">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2D9F9329">
      <w:pPr>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附：法定代表人身份证复印件正反面（盖单位章）</w:t>
      </w:r>
    </w:p>
    <w:p w14:paraId="2381C56A">
      <w:pPr>
        <w:tabs>
          <w:tab w:val="left" w:pos="720"/>
          <w:tab w:val="left" w:pos="900"/>
        </w:tabs>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1C1F5171">
      <w:pPr>
        <w:tabs>
          <w:tab w:val="left" w:pos="720"/>
          <w:tab w:val="left" w:pos="900"/>
        </w:tabs>
        <w:spacing w:line="520" w:lineRule="exact"/>
        <w:ind w:left="840" w:leftChars="400" w:right="945" w:rightChars="450" w:firstLine="480" w:firstLineChars="200"/>
        <w:rPr>
          <w:rFonts w:hint="eastAsia" w:ascii="宋体" w:hAnsi="宋体" w:eastAsia="宋体"/>
          <w:color w:val="000000"/>
          <w:kern w:val="2"/>
          <w:sz w:val="24"/>
          <w:szCs w:val="24"/>
          <w:lang w:val="en-US" w:eastAsia="zh-CN" w:bidi="ar-SA"/>
        </w:rPr>
      </w:pPr>
    </w:p>
    <w:p w14:paraId="54C8C96B">
      <w:pPr>
        <w:tabs>
          <w:tab w:val="left" w:pos="720"/>
          <w:tab w:val="left" w:pos="900"/>
        </w:tabs>
        <w:spacing w:line="520" w:lineRule="exact"/>
        <w:ind w:right="945" w:rightChars="450"/>
        <w:jc w:val="right"/>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投标人:              （盖单位章)</w:t>
      </w:r>
    </w:p>
    <w:p w14:paraId="13AD4710">
      <w:pPr>
        <w:pStyle w:val="28"/>
        <w:ind w:firstLine="403"/>
        <w:rPr>
          <w:rFonts w:hint="eastAsia" w:ascii="宋体" w:hAnsi="宋体" w:eastAsia="宋体"/>
          <w:color w:val="000000"/>
          <w:kern w:val="2"/>
          <w:sz w:val="24"/>
          <w:szCs w:val="24"/>
          <w:lang w:val="en-US" w:eastAsia="zh-CN" w:bidi="ar-SA"/>
        </w:rPr>
      </w:pPr>
    </w:p>
    <w:p w14:paraId="375342A0">
      <w:pPr>
        <w:tabs>
          <w:tab w:val="left" w:pos="720"/>
          <w:tab w:val="left" w:pos="900"/>
        </w:tabs>
        <w:spacing w:line="520" w:lineRule="exact"/>
        <w:ind w:right="945" w:rightChars="450" w:firstLine="6720" w:firstLineChars="2800"/>
        <w:rPr>
          <w:rFonts w:hint="eastAsia" w:ascii="宋体" w:hAnsi="宋体" w:eastAsia="宋体"/>
          <w:color w:val="000000"/>
          <w:kern w:val="2"/>
          <w:sz w:val="24"/>
          <w:szCs w:val="24"/>
          <w:lang w:val="en-US" w:eastAsia="zh-CN" w:bidi="ar-SA"/>
        </w:rPr>
      </w:pPr>
      <w:r>
        <w:rPr>
          <w:rFonts w:hint="eastAsia" w:ascii="宋体" w:hAnsi="宋体" w:eastAsia="宋体"/>
          <w:color w:val="000000"/>
          <w:kern w:val="2"/>
          <w:sz w:val="24"/>
          <w:szCs w:val="24"/>
          <w:lang w:val="en-US" w:eastAsia="zh-CN" w:bidi="ar-SA"/>
        </w:rPr>
        <w:t>日 期:     年   月    日</w:t>
      </w:r>
    </w:p>
    <w:p w14:paraId="661B51F3">
      <w:pPr>
        <w:spacing w:line="520" w:lineRule="exact"/>
        <w:rPr>
          <w:rFonts w:ascii="Times New Roman" w:hAnsi="Times New Roman" w:eastAsia="方正仿宋_GBK"/>
          <w:sz w:val="24"/>
        </w:rPr>
      </w:pPr>
    </w:p>
    <w:p w14:paraId="4741007C">
      <w:pPr>
        <w:pStyle w:val="27"/>
        <w:spacing w:beforeAutospacing="0" w:afterAutospacing="0" w:line="520" w:lineRule="exact"/>
        <w:ind w:firstLine="480" w:firstLineChars="200"/>
        <w:rPr>
          <w:rFonts w:hint="eastAsia" w:eastAsia="方正仿宋_GBK"/>
        </w:rPr>
      </w:pPr>
    </w:p>
    <w:p w14:paraId="21AB49BF">
      <w:pPr>
        <w:pStyle w:val="27"/>
        <w:spacing w:beforeAutospacing="0" w:afterAutospacing="0" w:line="520" w:lineRule="exact"/>
        <w:ind w:firstLine="480" w:firstLineChars="200"/>
        <w:rPr>
          <w:rFonts w:hint="eastAsia" w:eastAsia="方正仿宋_GBK"/>
        </w:rPr>
      </w:pPr>
    </w:p>
    <w:p w14:paraId="1F6011C2">
      <w:pPr>
        <w:spacing w:line="520" w:lineRule="exact"/>
        <w:rPr>
          <w:rFonts w:ascii="Times New Roman" w:hAnsi="Times New Roman" w:eastAsia="方正仿宋_GBK"/>
          <w:sz w:val="24"/>
        </w:rPr>
      </w:pPr>
    </w:p>
    <w:p w14:paraId="09C1AA4D">
      <w:pPr>
        <w:rPr>
          <w:rFonts w:ascii="Times New Roman" w:hAnsi="Times New Roman" w:eastAsia="方正仿宋_GBK"/>
        </w:rPr>
      </w:pPr>
    </w:p>
    <w:p w14:paraId="6B9E8B97">
      <w:pPr>
        <w:tabs>
          <w:tab w:val="left" w:pos="748"/>
          <w:tab w:val="center" w:pos="4507"/>
        </w:tabs>
        <w:spacing w:line="520" w:lineRule="exact"/>
        <w:rPr>
          <w:rFonts w:ascii="Times New Roman" w:hAnsi="Times New Roman" w:eastAsia="方正仿宋_GBK"/>
          <w:b/>
          <w:bCs/>
          <w:sz w:val="24"/>
        </w:rPr>
      </w:pPr>
    </w:p>
    <w:p w14:paraId="39223C64">
      <w:pPr>
        <w:tabs>
          <w:tab w:val="left" w:pos="748"/>
          <w:tab w:val="center" w:pos="4507"/>
        </w:tabs>
        <w:spacing w:line="520" w:lineRule="exact"/>
        <w:rPr>
          <w:rFonts w:ascii="Times New Roman" w:hAnsi="Times New Roman" w:eastAsia="方正仿宋_GBK"/>
          <w:b/>
          <w:bCs/>
          <w:sz w:val="24"/>
        </w:rPr>
      </w:pPr>
    </w:p>
    <w:p w14:paraId="7180570E">
      <w:pPr>
        <w:tabs>
          <w:tab w:val="left" w:pos="748"/>
          <w:tab w:val="center" w:pos="4507"/>
        </w:tabs>
        <w:spacing w:line="520" w:lineRule="exact"/>
        <w:rPr>
          <w:rFonts w:ascii="Times New Roman" w:hAnsi="Times New Roman" w:eastAsia="方正仿宋_GBK"/>
          <w:b/>
          <w:bCs/>
          <w:sz w:val="24"/>
        </w:rPr>
      </w:pPr>
    </w:p>
    <w:p w14:paraId="7797C7B8">
      <w:pPr>
        <w:tabs>
          <w:tab w:val="left" w:pos="748"/>
          <w:tab w:val="center" w:pos="4507"/>
        </w:tabs>
        <w:spacing w:line="520" w:lineRule="exact"/>
        <w:rPr>
          <w:rFonts w:ascii="Times New Roman" w:hAnsi="Times New Roman" w:eastAsia="方正仿宋_GBK"/>
          <w:b/>
          <w:bCs/>
          <w:sz w:val="24"/>
        </w:rPr>
      </w:pPr>
    </w:p>
    <w:p w14:paraId="1D9DE48B">
      <w:pPr>
        <w:tabs>
          <w:tab w:val="left" w:pos="748"/>
          <w:tab w:val="center" w:pos="4507"/>
        </w:tabs>
        <w:spacing w:line="520" w:lineRule="exact"/>
        <w:rPr>
          <w:rFonts w:ascii="Times New Roman" w:hAnsi="Times New Roman" w:eastAsia="方正仿宋_GBK"/>
          <w:b/>
          <w:bCs/>
          <w:sz w:val="24"/>
        </w:rPr>
      </w:pPr>
    </w:p>
    <w:p w14:paraId="1666117B">
      <w:pPr>
        <w:tabs>
          <w:tab w:val="left" w:pos="748"/>
          <w:tab w:val="center" w:pos="4507"/>
        </w:tabs>
        <w:spacing w:line="520" w:lineRule="exact"/>
        <w:rPr>
          <w:rFonts w:ascii="Times New Roman" w:hAnsi="Times New Roman" w:eastAsia="方正仿宋_GBK"/>
          <w:b/>
          <w:bCs/>
          <w:sz w:val="24"/>
        </w:rPr>
      </w:pPr>
    </w:p>
    <w:p w14:paraId="2604896B">
      <w:pPr>
        <w:tabs>
          <w:tab w:val="left" w:pos="748"/>
          <w:tab w:val="center" w:pos="4507"/>
        </w:tabs>
        <w:spacing w:line="520" w:lineRule="exact"/>
        <w:rPr>
          <w:rFonts w:ascii="Times New Roman" w:hAnsi="Times New Roman" w:eastAsia="方正仿宋_GBK"/>
          <w:b/>
          <w:bCs/>
          <w:sz w:val="24"/>
        </w:rPr>
      </w:pPr>
    </w:p>
    <w:p w14:paraId="6DA93E45">
      <w:pPr>
        <w:tabs>
          <w:tab w:val="left" w:pos="748"/>
          <w:tab w:val="center" w:pos="4507"/>
        </w:tabs>
        <w:spacing w:line="520" w:lineRule="exact"/>
        <w:rPr>
          <w:rFonts w:ascii="Times New Roman" w:hAnsi="Times New Roman" w:eastAsia="方正仿宋_GBK"/>
          <w:b/>
          <w:bCs/>
          <w:sz w:val="24"/>
        </w:rPr>
      </w:pPr>
    </w:p>
    <w:p w14:paraId="5BE1DCE3">
      <w:pPr>
        <w:tabs>
          <w:tab w:val="left" w:pos="748"/>
          <w:tab w:val="center" w:pos="4507"/>
        </w:tabs>
        <w:spacing w:line="520" w:lineRule="exact"/>
        <w:rPr>
          <w:rFonts w:ascii="Times New Roman" w:hAnsi="Times New Roman" w:eastAsia="方正仿宋_GBK"/>
          <w:b/>
          <w:bCs/>
          <w:sz w:val="24"/>
        </w:rPr>
      </w:pPr>
    </w:p>
    <w:p w14:paraId="08B81886">
      <w:pPr>
        <w:tabs>
          <w:tab w:val="left" w:pos="748"/>
          <w:tab w:val="center" w:pos="4507"/>
        </w:tabs>
        <w:spacing w:line="520" w:lineRule="exact"/>
        <w:jc w:val="center"/>
        <w:rPr>
          <w:rFonts w:hint="eastAsia" w:ascii="方正黑体_GBK" w:hAnsi="Times New Roman" w:eastAsia="方正黑体_GBK"/>
          <w:bCs/>
          <w:sz w:val="32"/>
          <w:szCs w:val="32"/>
          <w:lang w:val="en-US"/>
        </w:rPr>
      </w:pPr>
      <w:r>
        <w:rPr>
          <w:rFonts w:hint="eastAsia" w:ascii="方正黑体_GBK" w:hAnsi="Times New Roman" w:eastAsia="方正黑体_GBK"/>
          <w:bCs/>
          <w:sz w:val="32"/>
          <w:szCs w:val="32"/>
          <w:lang w:val="en-US"/>
        </w:rPr>
        <w:t>三</w:t>
      </w:r>
      <w:r>
        <w:rPr>
          <w:rFonts w:hint="eastAsia" w:ascii="方正黑体_GBK" w:hAnsi="Times New Roman" w:eastAsia="方正黑体_GBK"/>
          <w:bCs/>
          <w:sz w:val="32"/>
          <w:szCs w:val="32"/>
        </w:rPr>
        <w:t>、授权委托书（</w:t>
      </w:r>
      <w:r>
        <w:rPr>
          <w:rFonts w:hint="eastAsia" w:ascii="方正黑体_GBK" w:hAnsi="Times New Roman" w:eastAsia="方正黑体_GBK"/>
          <w:bCs/>
          <w:sz w:val="32"/>
          <w:szCs w:val="32"/>
          <w:lang w:val="en-US"/>
        </w:rPr>
        <w:t>无授权</w:t>
      </w:r>
      <w:r>
        <w:rPr>
          <w:rFonts w:hint="eastAsia" w:ascii="方正黑体_GBK" w:hAnsi="Times New Roman" w:eastAsia="方正黑体_GBK"/>
          <w:bCs/>
          <w:sz w:val="32"/>
          <w:szCs w:val="32"/>
          <w:lang w:val="en-US" w:eastAsia="zh-CN"/>
        </w:rPr>
        <w:t>则</w:t>
      </w:r>
      <w:r>
        <w:rPr>
          <w:rFonts w:hint="eastAsia" w:ascii="方正黑体_GBK" w:hAnsi="Times New Roman" w:eastAsia="方正黑体_GBK"/>
          <w:bCs/>
          <w:sz w:val="32"/>
          <w:szCs w:val="32"/>
          <w:lang w:val="en-US"/>
        </w:rPr>
        <w:t>无</w:t>
      </w:r>
      <w:r>
        <w:rPr>
          <w:rFonts w:hint="eastAsia" w:ascii="方正黑体_GBK" w:hAnsi="Times New Roman" w:eastAsia="方正黑体_GBK"/>
          <w:bCs/>
          <w:sz w:val="32"/>
          <w:szCs w:val="32"/>
        </w:rPr>
        <w:t>）</w:t>
      </w:r>
    </w:p>
    <w:p w14:paraId="771FDDC6">
      <w:pPr>
        <w:tabs>
          <w:tab w:val="left" w:pos="748"/>
          <w:tab w:val="center" w:pos="4507"/>
        </w:tabs>
        <w:spacing w:line="520" w:lineRule="exact"/>
        <w:jc w:val="center"/>
        <w:rPr>
          <w:rFonts w:ascii="宋体" w:hAnsi="宋体" w:eastAsia="宋体"/>
          <w:b/>
          <w:spacing w:val="60"/>
          <w:sz w:val="21"/>
          <w:szCs w:val="21"/>
        </w:rPr>
      </w:pPr>
    </w:p>
    <w:p w14:paraId="15A13C43">
      <w:pPr>
        <w:topLinePunct/>
        <w:spacing w:line="440" w:lineRule="exact"/>
        <w:ind w:left="619" w:leftChars="295" w:right="945" w:rightChars="450" w:firstLine="529" w:firstLineChars="252"/>
        <w:rPr>
          <w:rFonts w:hint="eastAsia" w:ascii="宋体" w:hAnsi="宋体" w:eastAsia="宋体"/>
          <w:sz w:val="21"/>
          <w:szCs w:val="21"/>
        </w:rPr>
      </w:pPr>
      <w:r>
        <w:rPr>
          <w:rFonts w:hint="eastAsia" w:ascii="宋体" w:hAnsi="宋体" w:eastAsia="宋体"/>
          <w:sz w:val="21"/>
          <w:szCs w:val="21"/>
        </w:rPr>
        <w:t>本人</w:t>
      </w:r>
      <w:r>
        <w:rPr>
          <w:rFonts w:hint="eastAsia" w:ascii="宋体" w:hAnsi="宋体" w:eastAsia="宋体"/>
          <w:sz w:val="21"/>
          <w:szCs w:val="21"/>
          <w:u w:val="single"/>
          <w:lang w:val="en-US"/>
        </w:rPr>
        <w:t xml:space="preserve">          </w:t>
      </w:r>
      <w:r>
        <w:rPr>
          <w:rFonts w:hint="eastAsia" w:ascii="宋体" w:hAnsi="宋体" w:eastAsia="宋体"/>
          <w:sz w:val="21"/>
          <w:szCs w:val="21"/>
        </w:rPr>
        <w:t>（姓名）系</w:t>
      </w:r>
      <w:r>
        <w:rPr>
          <w:rFonts w:hint="eastAsia" w:ascii="宋体" w:hAnsi="宋体" w:eastAsia="宋体"/>
          <w:sz w:val="21"/>
          <w:szCs w:val="21"/>
          <w:u w:val="single"/>
          <w:lang w:val="en-US"/>
        </w:rPr>
        <w:t xml:space="preserve">           </w:t>
      </w:r>
      <w:r>
        <w:rPr>
          <w:rFonts w:hint="eastAsia" w:ascii="宋体" w:hAnsi="宋体" w:eastAsia="宋体"/>
          <w:sz w:val="21"/>
          <w:szCs w:val="21"/>
        </w:rPr>
        <w:t>（</w:t>
      </w:r>
      <w:r>
        <w:rPr>
          <w:rFonts w:hint="eastAsia" w:ascii="宋体" w:hAnsi="宋体" w:eastAsia="宋体"/>
          <w:sz w:val="21"/>
          <w:szCs w:val="21"/>
          <w:lang w:val="en-US"/>
        </w:rPr>
        <w:t>投标单位</w:t>
      </w:r>
      <w:r>
        <w:rPr>
          <w:rFonts w:hint="eastAsia" w:ascii="宋体" w:hAnsi="宋体" w:eastAsia="宋体"/>
          <w:sz w:val="21"/>
          <w:szCs w:val="21"/>
        </w:rPr>
        <w:t>名称）的法定代表人，现委托</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rPr>
        <w:t>（姓名）为我方代理人。代理人根据授权，以我方名义签署、澄清、说明、补正、递交、撤回、修改</w:t>
      </w:r>
      <w:r>
        <w:rPr>
          <w:rFonts w:hint="eastAsia" w:ascii="宋体" w:hAnsi="宋体" w:eastAsia="宋体"/>
          <w:sz w:val="21"/>
          <w:szCs w:val="21"/>
          <w:u w:val="single"/>
          <w:lang w:val="en-US" w:eastAsia="zh-CN"/>
        </w:rPr>
        <w:t>四川省蜀信恒通贸易有限公司</w:t>
      </w:r>
      <w:r>
        <w:rPr>
          <w:rFonts w:hint="eastAsia" w:ascii="宋体" w:hAnsi="宋体"/>
          <w:sz w:val="21"/>
          <w:szCs w:val="21"/>
          <w:u w:val="single"/>
          <w:lang w:val="en-US" w:eastAsia="zh-CN"/>
        </w:rPr>
        <w:t>无烟煤精煤</w:t>
      </w:r>
      <w:r>
        <w:rPr>
          <w:rFonts w:hint="eastAsia" w:ascii="宋体" w:hAnsi="宋体" w:eastAsia="宋体"/>
          <w:sz w:val="21"/>
          <w:szCs w:val="21"/>
          <w:u w:val="single"/>
          <w:lang w:val="en-US" w:eastAsia="zh-CN"/>
        </w:rPr>
        <w:t>、焦炭</w:t>
      </w:r>
      <w:r>
        <w:rPr>
          <w:rFonts w:hint="eastAsia" w:ascii="宋体" w:hAnsi="宋体" w:eastAsia="宋体"/>
          <w:sz w:val="21"/>
          <w:szCs w:val="21"/>
          <w:u w:val="single"/>
        </w:rPr>
        <w:t>采购项目</w:t>
      </w:r>
      <w:r>
        <w:rPr>
          <w:rFonts w:hint="eastAsia" w:ascii="宋体" w:hAnsi="宋体" w:eastAsia="宋体"/>
          <w:sz w:val="21"/>
          <w:szCs w:val="21"/>
        </w:rPr>
        <w:t>（项目名称）</w:t>
      </w:r>
      <w:r>
        <w:rPr>
          <w:rFonts w:hint="eastAsia" w:ascii="宋体" w:hAnsi="宋体" w:eastAsia="宋体"/>
          <w:sz w:val="21"/>
          <w:szCs w:val="21"/>
          <w:lang w:val="en-US"/>
        </w:rPr>
        <w:t>投标</w:t>
      </w:r>
      <w:r>
        <w:rPr>
          <w:rFonts w:hint="eastAsia" w:ascii="宋体" w:hAnsi="宋体" w:eastAsia="宋体"/>
          <w:sz w:val="21"/>
          <w:szCs w:val="21"/>
        </w:rPr>
        <w:t>文件、签订合同和处理有关事宜，其法律后果由我方承担。</w:t>
      </w:r>
    </w:p>
    <w:p w14:paraId="32E87C3E">
      <w:pPr>
        <w:spacing w:line="440" w:lineRule="exact"/>
        <w:ind w:left="630" w:leftChars="300" w:right="945" w:rightChars="450" w:firstLine="630" w:firstLineChars="300"/>
        <w:rPr>
          <w:rFonts w:hint="eastAsia" w:ascii="宋体" w:hAnsi="宋体" w:eastAsia="宋体"/>
          <w:sz w:val="21"/>
          <w:szCs w:val="21"/>
        </w:rPr>
      </w:pPr>
      <w:r>
        <w:rPr>
          <w:rFonts w:hint="eastAsia" w:ascii="宋体" w:hAnsi="宋体" w:eastAsia="宋体"/>
          <w:sz w:val="21"/>
          <w:szCs w:val="21"/>
        </w:rPr>
        <w:t>委托期限：自本委托书签发之日至本次</w:t>
      </w:r>
      <w:r>
        <w:rPr>
          <w:rFonts w:hint="eastAsia" w:ascii="宋体" w:hAnsi="宋体" w:eastAsia="宋体"/>
          <w:sz w:val="21"/>
          <w:szCs w:val="21"/>
          <w:lang w:val="en-US"/>
        </w:rPr>
        <w:t>招标</w:t>
      </w:r>
      <w:r>
        <w:rPr>
          <w:rFonts w:hint="eastAsia" w:ascii="宋体" w:hAnsi="宋体" w:eastAsia="宋体"/>
          <w:sz w:val="21"/>
          <w:szCs w:val="21"/>
        </w:rPr>
        <w:t>确定中</w:t>
      </w:r>
      <w:r>
        <w:rPr>
          <w:rFonts w:hint="eastAsia" w:ascii="宋体" w:hAnsi="宋体" w:eastAsia="宋体"/>
          <w:sz w:val="21"/>
          <w:szCs w:val="21"/>
          <w:lang w:val="en-US"/>
        </w:rPr>
        <w:t>标</w:t>
      </w:r>
      <w:r>
        <w:rPr>
          <w:rFonts w:hint="eastAsia" w:ascii="宋体" w:hAnsi="宋体" w:eastAsia="宋体"/>
          <w:sz w:val="21"/>
          <w:szCs w:val="21"/>
        </w:rPr>
        <w:t>单位之日止或者与</w:t>
      </w:r>
      <w:r>
        <w:rPr>
          <w:rFonts w:hint="eastAsia" w:ascii="宋体" w:hAnsi="宋体" w:eastAsia="宋体"/>
          <w:sz w:val="21"/>
          <w:szCs w:val="21"/>
          <w:lang w:val="en-US"/>
        </w:rPr>
        <w:t>招标</w:t>
      </w:r>
      <w:r>
        <w:rPr>
          <w:rFonts w:hint="eastAsia" w:ascii="宋体" w:hAnsi="宋体" w:eastAsia="宋体"/>
          <w:sz w:val="21"/>
          <w:szCs w:val="21"/>
        </w:rPr>
        <w:t>人签订的合同终止之日止（以最后届满的时间为准）。代理人无转委托权。</w:t>
      </w:r>
    </w:p>
    <w:p w14:paraId="0A4DDB8B">
      <w:pPr>
        <w:spacing w:line="440" w:lineRule="exact"/>
        <w:ind w:left="525" w:leftChars="250" w:right="945" w:rightChars="450" w:firstLine="420" w:firstLineChars="200"/>
        <w:rPr>
          <w:rFonts w:ascii="宋体" w:hAnsi="宋体" w:eastAsia="宋体"/>
          <w:sz w:val="21"/>
          <w:szCs w:val="21"/>
        </w:rPr>
      </w:pPr>
    </w:p>
    <w:p w14:paraId="321BB531">
      <w:pPr>
        <w:spacing w:line="440" w:lineRule="exact"/>
        <w:ind w:left="525" w:leftChars="250" w:right="945" w:rightChars="450" w:firstLine="420" w:firstLineChars="200"/>
        <w:rPr>
          <w:rFonts w:hint="eastAsia" w:ascii="宋体" w:hAnsi="宋体" w:eastAsia="宋体"/>
          <w:sz w:val="21"/>
          <w:szCs w:val="21"/>
        </w:rPr>
      </w:pPr>
      <w:r>
        <w:rPr>
          <w:rFonts w:hint="eastAsia" w:ascii="宋体" w:hAnsi="宋体" w:eastAsia="宋体"/>
          <w:sz w:val="21"/>
          <w:szCs w:val="21"/>
        </w:rPr>
        <w:t>附：（1）委托代理人身份证复印件</w:t>
      </w:r>
      <w:r>
        <w:rPr>
          <w:rFonts w:hint="eastAsia" w:ascii="宋体" w:hAnsi="宋体" w:eastAsia="宋体"/>
          <w:sz w:val="21"/>
          <w:szCs w:val="21"/>
          <w:lang w:val="en-US" w:eastAsia="zh-CN"/>
        </w:rPr>
        <w:t>正反面</w:t>
      </w:r>
    </w:p>
    <w:p w14:paraId="7916524A">
      <w:pPr>
        <w:spacing w:line="520" w:lineRule="exact"/>
        <w:rPr>
          <w:rFonts w:ascii="宋体" w:hAnsi="宋体" w:eastAsia="宋体"/>
          <w:sz w:val="21"/>
          <w:szCs w:val="21"/>
        </w:rPr>
      </w:pPr>
    </w:p>
    <w:p w14:paraId="49EB0794">
      <w:pPr>
        <w:spacing w:line="520" w:lineRule="exact"/>
        <w:rPr>
          <w:rFonts w:ascii="宋体" w:hAnsi="宋体" w:eastAsia="宋体"/>
          <w:sz w:val="21"/>
          <w:szCs w:val="21"/>
        </w:rPr>
      </w:pPr>
    </w:p>
    <w:p w14:paraId="18805B16">
      <w:pPr>
        <w:spacing w:line="520" w:lineRule="exact"/>
        <w:ind w:right="420" w:firstLine="5040" w:firstLineChars="2400"/>
        <w:rPr>
          <w:rFonts w:hint="eastAsia" w:ascii="宋体" w:hAnsi="宋体" w:eastAsia="宋体"/>
          <w:color w:val="000000"/>
          <w:sz w:val="21"/>
          <w:szCs w:val="21"/>
          <w:lang w:val="en-US"/>
        </w:rPr>
      </w:pPr>
      <w:r>
        <w:rPr>
          <w:rFonts w:hint="eastAsia" w:ascii="宋体" w:hAnsi="宋体" w:eastAsia="宋体"/>
          <w:color w:val="000000"/>
          <w:sz w:val="21"/>
          <w:szCs w:val="21"/>
          <w:lang w:val="en-US"/>
        </w:rPr>
        <w:t xml:space="preserve">投    标   </w:t>
      </w:r>
      <w:r>
        <w:rPr>
          <w:rFonts w:hint="eastAsia" w:ascii="宋体" w:hAnsi="宋体" w:eastAsia="宋体"/>
          <w:color w:val="000000"/>
          <w:sz w:val="21"/>
          <w:szCs w:val="21"/>
        </w:rPr>
        <w:t>人</w:t>
      </w:r>
      <w:r>
        <w:rPr>
          <w:rFonts w:hint="eastAsia" w:ascii="宋体" w:hAnsi="宋体" w:eastAsia="宋体"/>
          <w:sz w:val="21"/>
          <w:szCs w:val="21"/>
        </w:rPr>
        <w:t>：（盖单位章）</w:t>
      </w:r>
    </w:p>
    <w:p w14:paraId="2F299F7C">
      <w:pPr>
        <w:spacing w:line="520" w:lineRule="exact"/>
        <w:ind w:left="4320" w:right="420" w:firstLine="720"/>
        <w:rPr>
          <w:rFonts w:hint="eastAsia" w:ascii="宋体" w:hAnsi="宋体" w:eastAsia="宋体"/>
          <w:sz w:val="21"/>
          <w:szCs w:val="21"/>
        </w:rPr>
      </w:pPr>
      <w:r>
        <w:rPr>
          <w:rFonts w:hint="eastAsia" w:ascii="宋体" w:hAnsi="宋体" w:eastAsia="宋体"/>
          <w:sz w:val="21"/>
          <w:szCs w:val="21"/>
        </w:rPr>
        <w:t>法定代表人：（盖章或签字）</w:t>
      </w:r>
    </w:p>
    <w:p w14:paraId="5FFBC6F9">
      <w:pPr>
        <w:spacing w:line="520" w:lineRule="exact"/>
        <w:ind w:right="420" w:firstLine="5040" w:firstLineChars="2400"/>
        <w:rPr>
          <w:rFonts w:hint="eastAsia" w:ascii="宋体" w:hAnsi="宋体" w:eastAsia="宋体"/>
          <w:sz w:val="21"/>
          <w:szCs w:val="21"/>
        </w:rPr>
      </w:pPr>
      <w:r>
        <w:rPr>
          <w:rFonts w:hint="eastAsia" w:ascii="宋体" w:hAnsi="宋体" w:eastAsia="宋体"/>
          <w:sz w:val="21"/>
          <w:szCs w:val="21"/>
        </w:rPr>
        <w:t>委托代理人：（签字）</w:t>
      </w:r>
    </w:p>
    <w:p w14:paraId="0E51ECE3">
      <w:pPr>
        <w:spacing w:line="520" w:lineRule="exact"/>
        <w:ind w:right="420" w:firstLine="5040" w:firstLineChars="2400"/>
        <w:rPr>
          <w:rFonts w:hint="eastAsia" w:ascii="宋体" w:hAnsi="宋体" w:eastAsia="宋体"/>
          <w:sz w:val="21"/>
          <w:szCs w:val="21"/>
        </w:rPr>
      </w:pPr>
      <w:r>
        <w:rPr>
          <w:rFonts w:hint="eastAsia" w:ascii="宋体" w:hAnsi="宋体" w:eastAsia="宋体"/>
          <w:sz w:val="21"/>
          <w:szCs w:val="21"/>
        </w:rPr>
        <w:t>联系电话：</w:t>
      </w:r>
    </w:p>
    <w:p w14:paraId="7676E980">
      <w:pPr>
        <w:spacing w:line="520" w:lineRule="exact"/>
        <w:ind w:right="420" w:firstLine="5040" w:firstLineChars="2400"/>
        <w:rPr>
          <w:rFonts w:ascii="宋体" w:hAnsi="宋体" w:eastAsia="宋体"/>
          <w:sz w:val="21"/>
          <w:szCs w:val="21"/>
        </w:rPr>
      </w:pPr>
    </w:p>
    <w:p w14:paraId="18812BDD">
      <w:pPr>
        <w:tabs>
          <w:tab w:val="left" w:pos="720"/>
          <w:tab w:val="left" w:pos="900"/>
        </w:tabs>
        <w:spacing w:line="520" w:lineRule="exact"/>
        <w:ind w:left="1078"/>
        <w:jc w:val="center"/>
        <w:rPr>
          <w:rFonts w:hint="eastAsia" w:ascii="宋体" w:hAnsi="宋体" w:eastAsia="宋体"/>
          <w:sz w:val="21"/>
          <w:szCs w:val="21"/>
          <w:lang w:val="en-US"/>
        </w:rPr>
      </w:pPr>
      <w:r>
        <w:rPr>
          <w:rFonts w:hint="eastAsia" w:ascii="宋体" w:hAnsi="宋体" w:eastAsia="宋体"/>
          <w:sz w:val="21"/>
          <w:szCs w:val="21"/>
          <w:lang w:val="en-US"/>
        </w:rPr>
        <w:t xml:space="preserve">                         </w:t>
      </w:r>
      <w:r>
        <w:rPr>
          <w:rFonts w:hint="eastAsia" w:ascii="宋体" w:hAnsi="宋体" w:eastAsia="宋体"/>
          <w:sz w:val="21"/>
          <w:szCs w:val="21"/>
        </w:rPr>
        <w:t>日 期：</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rPr>
        <w:t>年</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rPr>
        <w:t>月</w:t>
      </w:r>
      <w:r>
        <w:rPr>
          <w:rFonts w:hint="eastAsia" w:ascii="宋体" w:hAnsi="宋体" w:eastAsia="宋体"/>
          <w:sz w:val="21"/>
          <w:szCs w:val="21"/>
          <w:lang w:val="en-US"/>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u w:val="single"/>
          <w:lang w:val="en-US" w:eastAsia="zh-CN"/>
        </w:rPr>
        <w:t xml:space="preserve">  </w:t>
      </w:r>
      <w:r>
        <w:rPr>
          <w:rFonts w:hint="eastAsia" w:ascii="宋体" w:hAnsi="宋体" w:eastAsia="宋体"/>
          <w:sz w:val="21"/>
          <w:szCs w:val="21"/>
          <w:u w:val="single"/>
          <w:lang w:val="en-US"/>
        </w:rPr>
        <w:t xml:space="preserve"> </w:t>
      </w:r>
      <w:r>
        <w:rPr>
          <w:rFonts w:hint="eastAsia" w:ascii="宋体" w:hAnsi="宋体" w:eastAsia="宋体"/>
          <w:sz w:val="21"/>
          <w:szCs w:val="21"/>
          <w:lang w:val="en-US"/>
        </w:rPr>
        <w:t xml:space="preserve"> </w:t>
      </w:r>
      <w:r>
        <w:rPr>
          <w:rFonts w:hint="eastAsia" w:ascii="宋体" w:hAnsi="宋体" w:eastAsia="宋体"/>
          <w:sz w:val="21"/>
          <w:szCs w:val="21"/>
          <w:lang w:val="en-US" w:eastAsia="zh-CN"/>
        </w:rPr>
        <w:t>日</w:t>
      </w:r>
    </w:p>
    <w:p w14:paraId="62AB9111">
      <w:pPr>
        <w:jc w:val="both"/>
        <w:rPr>
          <w:rFonts w:ascii="黑体" w:hAnsi="宋体" w:eastAsia="黑体"/>
          <w:b/>
          <w:color w:val="000000"/>
          <w:sz w:val="32"/>
          <w:szCs w:val="32"/>
        </w:rPr>
      </w:pPr>
      <w:r>
        <w:rPr>
          <w:rFonts w:ascii="黑体" w:hAnsi="宋体" w:eastAsia="黑体"/>
          <w:b/>
          <w:color w:val="000000"/>
          <w:sz w:val="32"/>
          <w:szCs w:val="32"/>
        </w:rPr>
        <w:br w:type="page"/>
      </w:r>
    </w:p>
    <w:p w14:paraId="2380FB5B">
      <w:pPr>
        <w:tabs>
          <w:tab w:val="left" w:pos="748"/>
          <w:tab w:val="center" w:pos="4507"/>
        </w:tabs>
        <w:spacing w:line="520" w:lineRule="exact"/>
        <w:jc w:val="center"/>
        <w:rPr>
          <w:rFonts w:hint="eastAsia" w:ascii="Times New Roman" w:hAnsi="Times New Roman" w:eastAsia="方正仿宋_GBK"/>
          <w:b/>
          <w:bCs/>
          <w:sz w:val="24"/>
          <w:lang w:val="en-US" w:eastAsia="zh-CN"/>
        </w:rPr>
      </w:pPr>
      <w:r>
        <w:rPr>
          <w:rFonts w:hint="eastAsia" w:ascii="Times New Roman" w:hAnsi="Times New Roman" w:eastAsia="方正仿宋_GBK"/>
          <w:b/>
          <w:bCs/>
          <w:sz w:val="24"/>
          <w:lang w:val="en-US" w:eastAsia="zh-CN"/>
        </w:rPr>
        <w:t xml:space="preserve">                                       </w:t>
      </w:r>
    </w:p>
    <w:p w14:paraId="13B18403">
      <w:pPr>
        <w:tabs>
          <w:tab w:val="left" w:pos="748"/>
          <w:tab w:val="center" w:pos="4507"/>
        </w:tabs>
        <w:spacing w:line="520" w:lineRule="exact"/>
        <w:jc w:val="center"/>
        <w:rPr>
          <w:rFonts w:hint="eastAsia" w:ascii="方正黑体_GBK" w:hAnsi="Times New Roman" w:eastAsia="方正黑体_GBK"/>
          <w:bCs/>
          <w:sz w:val="32"/>
          <w:szCs w:val="32"/>
          <w:lang w:val="en-US" w:eastAsia="zh-CN"/>
        </w:rPr>
      </w:pPr>
      <w:r>
        <w:rPr>
          <w:rFonts w:hint="eastAsia" w:ascii="方正黑体_GBK" w:hAnsi="Times New Roman" w:eastAsia="方正黑体_GBK"/>
          <w:bCs/>
          <w:sz w:val="32"/>
          <w:szCs w:val="32"/>
          <w:lang w:val="en-US" w:eastAsia="zh-CN"/>
        </w:rPr>
        <w:t>四</w:t>
      </w:r>
      <w:r>
        <w:rPr>
          <w:rFonts w:hint="eastAsia" w:ascii="方正黑体_GBK" w:hAnsi="Times New Roman" w:eastAsia="方正黑体_GBK"/>
          <w:bCs/>
          <w:sz w:val="32"/>
          <w:szCs w:val="32"/>
        </w:rPr>
        <w:t>、</w:t>
      </w:r>
      <w:r>
        <w:rPr>
          <w:rFonts w:hint="eastAsia" w:ascii="方正黑体_GBK" w:hAnsi="Times New Roman" w:eastAsia="方正黑体_GBK"/>
          <w:bCs/>
          <w:sz w:val="32"/>
          <w:szCs w:val="32"/>
          <w:lang w:val="en-US"/>
        </w:rPr>
        <w:t>投标公司简介</w:t>
      </w:r>
      <w:r>
        <w:rPr>
          <w:rFonts w:hint="eastAsia" w:ascii="方正黑体_GBK" w:hAnsi="Times New Roman" w:eastAsia="方正黑体_GBK"/>
          <w:bCs/>
          <w:sz w:val="32"/>
          <w:szCs w:val="32"/>
          <w:lang w:val="en-US" w:eastAsia="zh-CN"/>
        </w:rPr>
        <w:t>及资格审查资料</w:t>
      </w:r>
    </w:p>
    <w:p w14:paraId="2CF7352C">
      <w:pPr>
        <w:tabs>
          <w:tab w:val="left" w:pos="748"/>
          <w:tab w:val="center" w:pos="4507"/>
        </w:tabs>
        <w:spacing w:line="520" w:lineRule="exact"/>
        <w:jc w:val="center"/>
        <w:rPr>
          <w:rFonts w:ascii="宋体" w:hAnsi="宋体" w:eastAsia="宋体"/>
          <w:b/>
          <w:spacing w:val="60"/>
          <w:sz w:val="21"/>
          <w:szCs w:val="21"/>
        </w:rPr>
      </w:pPr>
    </w:p>
    <w:p w14:paraId="301E053D">
      <w:pPr>
        <w:spacing w:line="520" w:lineRule="exact"/>
        <w:rPr>
          <w:rFonts w:ascii="宋体" w:hAnsi="宋体" w:eastAsia="宋体"/>
          <w:sz w:val="21"/>
          <w:szCs w:val="21"/>
        </w:rPr>
      </w:pPr>
    </w:p>
    <w:p w14:paraId="6AD1C140">
      <w:pPr>
        <w:pStyle w:val="4"/>
      </w:pPr>
    </w:p>
    <w:p w14:paraId="6B68F4DA"/>
    <w:p w14:paraId="7DBAC461">
      <w:pPr>
        <w:pStyle w:val="4"/>
      </w:pPr>
    </w:p>
    <w:p w14:paraId="7F5E2FC4"/>
    <w:p w14:paraId="7EFCB97A">
      <w:pPr>
        <w:pStyle w:val="4"/>
      </w:pPr>
    </w:p>
    <w:p w14:paraId="238EAEF0"/>
    <w:p w14:paraId="3EB2C330">
      <w:pPr>
        <w:pStyle w:val="4"/>
      </w:pPr>
    </w:p>
    <w:p w14:paraId="709FA90E">
      <w:pPr>
        <w:jc w:val="both"/>
        <w:rPr>
          <w:rFonts w:ascii="宋体" w:hAnsi="宋体" w:eastAsia="宋体"/>
          <w:b/>
          <w:bCs/>
          <w:sz w:val="28"/>
          <w:szCs w:val="28"/>
          <w:lang w:val="en-US"/>
        </w:rPr>
      </w:pPr>
    </w:p>
    <w:p w14:paraId="13081DF8">
      <w:pPr>
        <w:pStyle w:val="34"/>
        <w:rPr>
          <w:rFonts w:ascii="宋体" w:hAnsi="宋体" w:eastAsia="宋体"/>
          <w:b/>
          <w:bCs/>
          <w:sz w:val="28"/>
          <w:szCs w:val="28"/>
          <w:lang w:val="en-US"/>
        </w:rPr>
      </w:pPr>
    </w:p>
    <w:p w14:paraId="2A49D170">
      <w:pPr>
        <w:pStyle w:val="34"/>
        <w:rPr>
          <w:rFonts w:ascii="宋体" w:hAnsi="宋体" w:eastAsia="宋体"/>
          <w:b/>
          <w:bCs/>
          <w:sz w:val="28"/>
          <w:szCs w:val="28"/>
          <w:lang w:val="en-US"/>
        </w:rPr>
      </w:pPr>
    </w:p>
    <w:p w14:paraId="64819402">
      <w:pPr>
        <w:pStyle w:val="34"/>
        <w:rPr>
          <w:rFonts w:ascii="宋体" w:hAnsi="宋体" w:eastAsia="宋体"/>
          <w:b/>
          <w:bCs/>
          <w:sz w:val="28"/>
          <w:szCs w:val="28"/>
          <w:lang w:val="en-US"/>
        </w:rPr>
      </w:pPr>
    </w:p>
    <w:p w14:paraId="3DF66950">
      <w:pPr>
        <w:pStyle w:val="34"/>
        <w:rPr>
          <w:rFonts w:ascii="宋体" w:hAnsi="宋体" w:eastAsia="宋体"/>
          <w:b/>
          <w:bCs/>
          <w:sz w:val="21"/>
          <w:szCs w:val="21"/>
          <w:lang w:val="en-US"/>
        </w:rPr>
      </w:pPr>
    </w:p>
    <w:p w14:paraId="376D0BE6">
      <w:pPr>
        <w:pStyle w:val="34"/>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注：1、营业执照（盖公章）；</w:t>
      </w:r>
    </w:p>
    <w:p w14:paraId="31AD68E6">
      <w:pPr>
        <w:pStyle w:val="34"/>
        <w:numPr>
          <w:ilvl w:val="0"/>
          <w:numId w:val="12"/>
        </w:numPr>
        <w:ind w:left="841" w:leftChars="0" w:firstLine="0" w:firstLineChars="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近三年先关业绩证明。</w:t>
      </w:r>
    </w:p>
    <w:p w14:paraId="57E6755E">
      <w:pPr>
        <w:pStyle w:val="34"/>
        <w:numPr>
          <w:ilvl w:val="0"/>
          <w:numId w:val="12"/>
        </w:numPr>
        <w:ind w:left="841" w:leftChars="0" w:firstLine="0" w:firstLineChars="0"/>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其它需要说明的资料（有则附）。</w:t>
      </w:r>
    </w:p>
    <w:p w14:paraId="33B95643">
      <w:pPr>
        <w:pStyle w:val="34"/>
        <w:rPr>
          <w:rFonts w:ascii="宋体" w:hAnsi="宋体" w:eastAsia="宋体"/>
          <w:b/>
          <w:bCs/>
          <w:sz w:val="28"/>
          <w:szCs w:val="28"/>
          <w:lang w:val="en-US"/>
        </w:rPr>
      </w:pPr>
    </w:p>
    <w:p w14:paraId="11172C75">
      <w:pPr>
        <w:pStyle w:val="34"/>
        <w:ind w:left="0" w:leftChars="0" w:firstLine="4176" w:firstLineChars="1300"/>
        <w:jc w:val="both"/>
        <w:rPr>
          <w:rFonts w:hint="eastAsia" w:ascii="宋体" w:hAnsi="宋体" w:eastAsia="宋体"/>
          <w:b/>
          <w:bCs/>
          <w:sz w:val="32"/>
          <w:szCs w:val="32"/>
          <w:lang w:val="en-US" w:eastAsia="zh-CN"/>
        </w:rPr>
        <w:sectPr>
          <w:pgSz w:w="11910" w:h="16840"/>
          <w:pgMar w:top="1580" w:right="220" w:bottom="1540" w:left="380" w:header="0" w:footer="1269" w:gutter="0"/>
          <w:pgBorders>
            <w:top w:val="none" w:sz="0" w:space="0"/>
            <w:left w:val="none" w:sz="0" w:space="0"/>
            <w:bottom w:val="none" w:sz="0" w:space="0"/>
            <w:right w:val="none" w:sz="0" w:space="0"/>
          </w:pgBorders>
          <w:cols w:space="720" w:num="1"/>
          <w:docGrid w:linePitch="0" w:charSpace="0"/>
        </w:sectPr>
      </w:pPr>
      <w:r>
        <w:rPr>
          <w:rFonts w:hint="eastAsia" w:ascii="宋体" w:hAnsi="宋体" w:eastAsia="宋体"/>
          <w:b/>
          <w:bCs/>
          <w:sz w:val="32"/>
          <w:szCs w:val="32"/>
          <w:lang w:val="en-US" w:eastAsia="zh-CN"/>
        </w:rPr>
        <w:t>五、供应保障方案（自拟）</w:t>
      </w:r>
    </w:p>
    <w:p w14:paraId="5A30329E">
      <w:pPr>
        <w:spacing w:line="360" w:lineRule="auto"/>
        <w:jc w:val="center"/>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六、</w:t>
      </w:r>
      <w:r>
        <w:rPr>
          <w:rFonts w:hint="eastAsia" w:ascii="宋体" w:hAnsi="宋体"/>
          <w:b/>
          <w:bCs/>
          <w:sz w:val="32"/>
          <w:szCs w:val="32"/>
        </w:rPr>
        <w:t>投标报价书</w:t>
      </w:r>
    </w:p>
    <w:p w14:paraId="3DEF4FEE">
      <w:pPr>
        <w:spacing w:line="360" w:lineRule="auto"/>
        <w:rPr>
          <w:rFonts w:hint="eastAsia" w:ascii="宋体" w:hAnsi="宋体" w:eastAsia="宋体"/>
          <w:b/>
          <w:bCs/>
          <w:sz w:val="21"/>
          <w:szCs w:val="21"/>
          <w:u w:val="single"/>
          <w:lang w:val="en-US" w:eastAsia="zh-CN"/>
        </w:rPr>
      </w:pPr>
      <w:r>
        <w:rPr>
          <w:rFonts w:hint="eastAsia" w:ascii="宋体" w:hAnsi="宋体" w:eastAsia="宋体"/>
          <w:b/>
          <w:bCs/>
          <w:sz w:val="21"/>
          <w:szCs w:val="21"/>
          <w:u w:val="single"/>
          <w:lang w:val="en-US" w:eastAsia="zh-CN"/>
        </w:rPr>
        <w:t>四川省蜀信恒通贸易有限公司</w:t>
      </w:r>
      <w:r>
        <w:rPr>
          <w:rFonts w:hint="eastAsia" w:ascii="宋体" w:hAnsi="宋体" w:eastAsia="宋体"/>
          <w:b/>
          <w:bCs/>
          <w:sz w:val="21"/>
          <w:szCs w:val="21"/>
          <w:u w:val="single"/>
          <w:lang w:eastAsia="zh-CN"/>
        </w:rPr>
        <w:t>：</w:t>
      </w:r>
    </w:p>
    <w:p w14:paraId="43E4857F">
      <w:pPr>
        <w:keepNext w:val="0"/>
        <w:keepLines w:val="0"/>
        <w:pageBreakBefore w:val="0"/>
        <w:widowControl w:val="0"/>
        <w:kinsoku/>
        <w:wordWrap/>
        <w:overflowPunct/>
        <w:topLinePunct w:val="0"/>
        <w:autoSpaceDE w:val="0"/>
        <w:autoSpaceDN w:val="0"/>
        <w:bidi w:val="0"/>
        <w:snapToGrid/>
        <w:spacing w:after="157" w:line="440" w:lineRule="exact"/>
        <w:ind w:left="0" w:leftChars="0" w:right="0" w:firstLine="420" w:firstLineChars="200"/>
        <w:jc w:val="both"/>
        <w:rPr>
          <w:rFonts w:hint="eastAsia" w:ascii="宋体" w:hAnsi="宋体" w:eastAsia="宋体"/>
          <w:sz w:val="21"/>
          <w:szCs w:val="21"/>
        </w:rPr>
      </w:pPr>
      <w:r>
        <w:rPr>
          <w:rFonts w:hint="eastAsia" w:ascii="宋体" w:hAnsi="宋体" w:eastAsia="宋体"/>
          <w:sz w:val="21"/>
          <w:szCs w:val="21"/>
        </w:rPr>
        <w:t>我方己仔细研究了</w:t>
      </w:r>
      <w:r>
        <w:rPr>
          <w:rFonts w:hint="eastAsia" w:ascii="宋体" w:hAnsi="宋体"/>
          <w:sz w:val="21"/>
          <w:szCs w:val="21"/>
          <w:lang w:val="en-US" w:eastAsia="zh-CN"/>
        </w:rPr>
        <w:t>无烟煤精煤</w:t>
      </w:r>
      <w:r>
        <w:rPr>
          <w:rFonts w:hint="eastAsia" w:ascii="宋体" w:hAnsi="宋体" w:eastAsia="宋体"/>
          <w:sz w:val="21"/>
          <w:szCs w:val="21"/>
          <w:lang w:val="en-US" w:eastAsia="zh-CN"/>
        </w:rPr>
        <w:t>、焦炭采购项目</w:t>
      </w:r>
      <w:r>
        <w:rPr>
          <w:rFonts w:hint="eastAsia" w:ascii="宋体" w:hAnsi="宋体" w:eastAsia="宋体"/>
          <w:sz w:val="21"/>
          <w:szCs w:val="21"/>
        </w:rPr>
        <w:t>招标文件的全部内容，</w:t>
      </w:r>
      <w:r>
        <w:rPr>
          <w:rFonts w:hint="eastAsia" w:ascii="宋体" w:hAnsi="宋体" w:eastAsia="宋体"/>
          <w:sz w:val="21"/>
          <w:szCs w:val="21"/>
          <w:lang w:val="en-US" w:eastAsia="zh-CN"/>
        </w:rPr>
        <w:t>同时充分了解现场情况。</w:t>
      </w:r>
      <w:r>
        <w:rPr>
          <w:rFonts w:hint="eastAsia" w:ascii="宋体" w:hAnsi="宋体" w:eastAsia="宋体"/>
          <w:sz w:val="21"/>
          <w:szCs w:val="21"/>
        </w:rPr>
        <w:t>根据贵公司的实际情况、以及行业收费惯例，遵循风险共担，公允合理，友好协商的原则，确定</w:t>
      </w:r>
      <w:r>
        <w:rPr>
          <w:rFonts w:hint="eastAsia" w:ascii="宋体" w:hAnsi="宋体" w:eastAsia="宋体"/>
          <w:sz w:val="21"/>
          <w:szCs w:val="21"/>
          <w:lang w:val="en-US" w:eastAsia="zh-CN"/>
        </w:rPr>
        <w:t>以如下表中价格报价。</w:t>
      </w:r>
    </w:p>
    <w:tbl>
      <w:tblPr>
        <w:tblStyle w:val="2"/>
        <w:tblpPr w:leftFromText="180" w:rightFromText="180" w:vertAnchor="text" w:horzAnchor="page" w:tblpX="1665" w:tblpY="23"/>
        <w:tblOverlap w:val="never"/>
        <w:tblW w:w="4655" w:type="pct"/>
        <w:tblInd w:w="-108" w:type="dxa"/>
        <w:tblLayout w:type="fixed"/>
        <w:tblCellMar>
          <w:top w:w="0" w:type="dxa"/>
          <w:left w:w="108" w:type="dxa"/>
          <w:bottom w:w="0" w:type="dxa"/>
          <w:right w:w="108" w:type="dxa"/>
        </w:tblCellMar>
      </w:tblPr>
      <w:tblGrid>
        <w:gridCol w:w="2059"/>
        <w:gridCol w:w="1123"/>
        <w:gridCol w:w="980"/>
        <w:gridCol w:w="820"/>
        <w:gridCol w:w="1125"/>
        <w:gridCol w:w="1095"/>
        <w:gridCol w:w="1455"/>
        <w:gridCol w:w="259"/>
      </w:tblGrid>
      <w:tr w14:paraId="3EF98607">
        <w:tblPrEx>
          <w:tblCellMar>
            <w:top w:w="0" w:type="dxa"/>
            <w:left w:w="108" w:type="dxa"/>
            <w:bottom w:w="0" w:type="dxa"/>
            <w:right w:w="108" w:type="dxa"/>
          </w:tblCellMar>
        </w:tblPrEx>
        <w:trPr>
          <w:gridAfter w:val="1"/>
          <w:wAfter w:w="259" w:type="dxa"/>
          <w:trHeight w:val="975" w:hRule="atLeast"/>
        </w:trPr>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14:paraId="3EB35298">
            <w:pPr>
              <w:spacing w:line="240" w:lineRule="auto"/>
              <w:jc w:val="center"/>
              <w:rPr>
                <w:rFonts w:hint="eastAsia" w:ascii="仿宋" w:hAnsi="仿宋" w:eastAsia="仿宋"/>
                <w:bCs/>
                <w:color w:val="auto"/>
                <w:sz w:val="21"/>
                <w:szCs w:val="20"/>
              </w:rPr>
            </w:pPr>
            <w:r>
              <w:rPr>
                <w:rFonts w:hint="eastAsia" w:ascii="仿宋" w:hAnsi="仿宋" w:eastAsia="仿宋"/>
                <w:bCs/>
                <w:color w:val="auto"/>
                <w:sz w:val="21"/>
                <w:szCs w:val="20"/>
              </w:rPr>
              <w:t>产品名称</w:t>
            </w:r>
          </w:p>
          <w:p w14:paraId="6378A50A">
            <w:pPr>
              <w:spacing w:line="240" w:lineRule="auto"/>
              <w:jc w:val="center"/>
              <w:rPr>
                <w:rFonts w:hint="eastAsia" w:ascii="仿宋" w:hAnsi="仿宋" w:eastAsia="仿宋"/>
                <w:bCs/>
                <w:color w:val="auto"/>
                <w:sz w:val="21"/>
                <w:szCs w:val="20"/>
              </w:rPr>
            </w:pPr>
          </w:p>
        </w:tc>
        <w:tc>
          <w:tcPr>
            <w:tcW w:w="1123" w:type="dxa"/>
            <w:tcBorders>
              <w:top w:val="single" w:color="auto" w:sz="4" w:space="0"/>
              <w:left w:val="nil"/>
              <w:bottom w:val="single" w:color="auto" w:sz="4" w:space="0"/>
              <w:right w:val="single" w:color="auto" w:sz="4" w:space="0"/>
            </w:tcBorders>
            <w:shd w:val="clear" w:color="auto" w:fill="FFFFFF"/>
            <w:vAlign w:val="center"/>
          </w:tcPr>
          <w:p w14:paraId="509F395E">
            <w:pPr>
              <w:spacing w:line="240" w:lineRule="auto"/>
              <w:jc w:val="center"/>
              <w:rPr>
                <w:rFonts w:hint="eastAsia" w:ascii="仿宋" w:hAnsi="仿宋" w:eastAsia="仿宋"/>
                <w:bCs/>
                <w:color w:val="auto"/>
                <w:sz w:val="21"/>
                <w:szCs w:val="20"/>
              </w:rPr>
            </w:pPr>
            <w:r>
              <w:rPr>
                <w:rFonts w:hint="eastAsia" w:ascii="仿宋" w:hAnsi="仿宋" w:eastAsia="仿宋"/>
                <w:bCs/>
                <w:color w:val="auto"/>
                <w:sz w:val="21"/>
                <w:szCs w:val="20"/>
              </w:rPr>
              <w:t>数量（吨）</w:t>
            </w:r>
          </w:p>
        </w:tc>
        <w:tc>
          <w:tcPr>
            <w:tcW w:w="980" w:type="dxa"/>
            <w:tcBorders>
              <w:top w:val="single" w:color="auto" w:sz="4" w:space="0"/>
              <w:left w:val="nil"/>
              <w:bottom w:val="single" w:color="auto" w:sz="4" w:space="0"/>
              <w:right w:val="single" w:color="auto" w:sz="4" w:space="0"/>
            </w:tcBorders>
            <w:shd w:val="clear" w:color="auto" w:fill="FFFFFF"/>
            <w:vAlign w:val="center"/>
          </w:tcPr>
          <w:p w14:paraId="1577C261">
            <w:pPr>
              <w:spacing w:line="240" w:lineRule="auto"/>
              <w:jc w:val="center"/>
              <w:rPr>
                <w:rFonts w:hint="eastAsia" w:ascii="仿宋" w:hAnsi="仿宋" w:eastAsia="仿宋"/>
                <w:bCs/>
                <w:color w:val="auto"/>
                <w:sz w:val="21"/>
                <w:szCs w:val="20"/>
                <w:lang w:val="en-US" w:eastAsia="zh-CN"/>
              </w:rPr>
            </w:pPr>
            <w:r>
              <w:rPr>
                <w:rFonts w:hint="eastAsia" w:ascii="仿宋" w:hAnsi="仿宋" w:eastAsia="仿宋"/>
                <w:bCs/>
                <w:color w:val="auto"/>
                <w:sz w:val="21"/>
                <w:szCs w:val="20"/>
                <w:lang w:val="en-US" w:eastAsia="zh-CN"/>
              </w:rPr>
              <w:t>基准价</w:t>
            </w:r>
          </w:p>
        </w:tc>
        <w:tc>
          <w:tcPr>
            <w:tcW w:w="820" w:type="dxa"/>
            <w:tcBorders>
              <w:top w:val="single" w:color="auto" w:sz="4" w:space="0"/>
              <w:left w:val="nil"/>
              <w:bottom w:val="single" w:color="auto" w:sz="4" w:space="0"/>
              <w:right w:val="single" w:color="auto" w:sz="4" w:space="0"/>
            </w:tcBorders>
            <w:shd w:val="clear" w:color="auto" w:fill="FFFFFF"/>
            <w:vAlign w:val="center"/>
          </w:tcPr>
          <w:p w14:paraId="34B9DF72">
            <w:pPr>
              <w:spacing w:line="240" w:lineRule="auto"/>
              <w:jc w:val="center"/>
              <w:rPr>
                <w:rFonts w:hint="eastAsia" w:ascii="仿宋" w:hAnsi="仿宋" w:eastAsia="仿宋"/>
                <w:bCs/>
                <w:color w:val="auto"/>
                <w:sz w:val="21"/>
                <w:szCs w:val="20"/>
                <w:lang w:val="en-US" w:eastAsia="zh-CN"/>
              </w:rPr>
            </w:pPr>
            <w:r>
              <w:rPr>
                <w:rFonts w:hint="eastAsia" w:ascii="仿宋" w:hAnsi="仿宋" w:eastAsia="仿宋"/>
                <w:bCs/>
                <w:color w:val="auto"/>
                <w:sz w:val="21"/>
                <w:szCs w:val="20"/>
                <w:lang w:val="en-US" w:eastAsia="zh-CN"/>
              </w:rPr>
              <w:t>浮动价款</w:t>
            </w:r>
          </w:p>
        </w:tc>
        <w:tc>
          <w:tcPr>
            <w:tcW w:w="1125" w:type="dxa"/>
            <w:tcBorders>
              <w:top w:val="single" w:color="auto" w:sz="4" w:space="0"/>
              <w:left w:val="nil"/>
              <w:bottom w:val="single" w:color="auto" w:sz="4" w:space="0"/>
              <w:right w:val="single" w:color="auto" w:sz="4" w:space="0"/>
            </w:tcBorders>
            <w:shd w:val="clear" w:color="auto" w:fill="FFFFFF"/>
            <w:vAlign w:val="center"/>
          </w:tcPr>
          <w:p w14:paraId="46839B17">
            <w:pPr>
              <w:spacing w:line="240" w:lineRule="auto"/>
              <w:jc w:val="center"/>
              <w:rPr>
                <w:rFonts w:hint="eastAsia" w:ascii="仿宋" w:hAnsi="仿宋" w:eastAsia="仿宋"/>
                <w:bCs/>
                <w:color w:val="auto"/>
                <w:sz w:val="21"/>
                <w:szCs w:val="20"/>
                <w:lang w:val="en-US" w:eastAsia="zh-CN"/>
              </w:rPr>
            </w:pPr>
            <w:r>
              <w:rPr>
                <w:rFonts w:hint="eastAsia" w:ascii="仿宋" w:hAnsi="仿宋" w:eastAsia="仿宋"/>
                <w:bCs/>
                <w:color w:val="auto"/>
                <w:sz w:val="21"/>
                <w:szCs w:val="20"/>
                <w:lang w:val="en-US" w:eastAsia="zh-CN"/>
              </w:rPr>
              <w:t>不含税合计金额</w:t>
            </w:r>
            <w:r>
              <w:rPr>
                <w:rFonts w:hint="eastAsia" w:ascii="仿宋" w:hAnsi="仿宋" w:eastAsia="仿宋"/>
                <w:bCs/>
                <w:color w:val="auto"/>
                <w:sz w:val="21"/>
                <w:szCs w:val="20"/>
              </w:rPr>
              <w:t>（元）</w:t>
            </w:r>
          </w:p>
        </w:tc>
        <w:tc>
          <w:tcPr>
            <w:tcW w:w="1095" w:type="dxa"/>
            <w:tcBorders>
              <w:top w:val="single" w:color="auto" w:sz="4" w:space="0"/>
              <w:left w:val="nil"/>
              <w:bottom w:val="single" w:color="auto" w:sz="4" w:space="0"/>
              <w:right w:val="single" w:color="auto" w:sz="4" w:space="0"/>
            </w:tcBorders>
            <w:shd w:val="clear" w:color="auto" w:fill="FFFFFF"/>
            <w:vAlign w:val="center"/>
          </w:tcPr>
          <w:p w14:paraId="70401DEA">
            <w:pPr>
              <w:spacing w:line="240" w:lineRule="auto"/>
              <w:jc w:val="center"/>
              <w:rPr>
                <w:rFonts w:hint="eastAsia" w:ascii="仿宋" w:hAnsi="仿宋" w:eastAsia="仿宋"/>
                <w:bCs/>
                <w:color w:val="auto"/>
                <w:sz w:val="21"/>
                <w:szCs w:val="20"/>
              </w:rPr>
            </w:pPr>
            <w:r>
              <w:rPr>
                <w:rFonts w:hint="eastAsia" w:ascii="仿宋" w:hAnsi="仿宋" w:eastAsia="仿宋"/>
                <w:bCs/>
                <w:color w:val="auto"/>
                <w:sz w:val="21"/>
                <w:szCs w:val="20"/>
              </w:rPr>
              <w:t>含税合计金额（元）</w:t>
            </w:r>
          </w:p>
        </w:tc>
        <w:tc>
          <w:tcPr>
            <w:tcW w:w="1455" w:type="dxa"/>
            <w:tcBorders>
              <w:top w:val="single" w:color="auto" w:sz="4" w:space="0"/>
              <w:left w:val="nil"/>
              <w:bottom w:val="single" w:color="auto" w:sz="4" w:space="0"/>
              <w:right w:val="single" w:color="auto" w:sz="4" w:space="0"/>
            </w:tcBorders>
            <w:shd w:val="clear" w:color="auto" w:fill="FFFFFF"/>
            <w:vAlign w:val="center"/>
          </w:tcPr>
          <w:p w14:paraId="74C285AE">
            <w:pPr>
              <w:spacing w:line="240" w:lineRule="auto"/>
              <w:jc w:val="center"/>
              <w:rPr>
                <w:rFonts w:hint="eastAsia" w:ascii="仿宋" w:hAnsi="仿宋" w:eastAsia="仿宋"/>
                <w:bCs/>
                <w:color w:val="auto"/>
                <w:sz w:val="21"/>
                <w:szCs w:val="20"/>
              </w:rPr>
            </w:pPr>
            <w:r>
              <w:rPr>
                <w:rFonts w:hint="eastAsia" w:ascii="仿宋" w:hAnsi="仿宋" w:eastAsia="仿宋"/>
                <w:bCs/>
                <w:color w:val="auto"/>
                <w:sz w:val="21"/>
                <w:szCs w:val="20"/>
              </w:rPr>
              <w:t>备注</w:t>
            </w:r>
          </w:p>
        </w:tc>
      </w:tr>
      <w:tr w14:paraId="6C0DBAF5">
        <w:tblPrEx>
          <w:tblCellMar>
            <w:top w:w="0" w:type="dxa"/>
            <w:left w:w="108" w:type="dxa"/>
            <w:bottom w:w="0" w:type="dxa"/>
            <w:right w:w="108" w:type="dxa"/>
          </w:tblCellMar>
        </w:tblPrEx>
        <w:trPr>
          <w:gridAfter w:val="1"/>
          <w:wAfter w:w="259" w:type="dxa"/>
          <w:trHeight w:val="453" w:hRule="atLeast"/>
        </w:trPr>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14:paraId="5A0BB084">
            <w:pPr>
              <w:widowControl/>
              <w:jc w:val="center"/>
              <w:rPr>
                <w:rFonts w:hint="eastAsia" w:ascii="宋体" w:hAnsi="宋体"/>
                <w:color w:val="auto"/>
                <w:sz w:val="22"/>
                <w:lang w:val="en-US" w:eastAsia="zh-CN"/>
              </w:rPr>
            </w:pPr>
            <w:r>
              <w:rPr>
                <w:rFonts w:hint="eastAsia" w:ascii="宋体" w:hAnsi="宋体"/>
                <w:color w:val="auto"/>
                <w:sz w:val="22"/>
                <w:lang w:val="en-US" w:eastAsia="zh-CN"/>
              </w:rPr>
              <w:t>无烟煤精煤</w:t>
            </w:r>
          </w:p>
        </w:tc>
        <w:tc>
          <w:tcPr>
            <w:tcW w:w="1123" w:type="dxa"/>
            <w:tcBorders>
              <w:top w:val="single" w:color="auto" w:sz="4" w:space="0"/>
              <w:left w:val="nil"/>
              <w:bottom w:val="single" w:color="auto" w:sz="4" w:space="0"/>
              <w:right w:val="single" w:color="auto" w:sz="4" w:space="0"/>
            </w:tcBorders>
            <w:shd w:val="clear" w:color="auto" w:fill="FFFFFF"/>
            <w:vAlign w:val="center"/>
          </w:tcPr>
          <w:p w14:paraId="022DE9C3">
            <w:pPr>
              <w:widowControl/>
              <w:jc w:val="center"/>
              <w:rPr>
                <w:rFonts w:hint="default" w:ascii="宋体" w:hAnsi="宋体" w:eastAsia="宋体"/>
                <w:color w:val="auto"/>
                <w:kern w:val="0"/>
                <w:sz w:val="22"/>
                <w:szCs w:val="22"/>
                <w:highlight w:val="none"/>
                <w:lang w:val="en-US" w:eastAsia="zh-CN" w:bidi="ar"/>
              </w:rPr>
            </w:pPr>
            <w:r>
              <w:rPr>
                <w:rFonts w:hint="eastAsia" w:ascii="宋体" w:hAnsi="宋体"/>
                <w:color w:val="auto"/>
                <w:kern w:val="0"/>
                <w:sz w:val="22"/>
                <w:szCs w:val="22"/>
                <w:highlight w:val="none"/>
                <w:lang w:val="en-US" w:eastAsia="zh-CN" w:bidi="ar"/>
              </w:rPr>
              <w:t>10000</w:t>
            </w:r>
          </w:p>
        </w:tc>
        <w:tc>
          <w:tcPr>
            <w:tcW w:w="980" w:type="dxa"/>
            <w:tcBorders>
              <w:top w:val="single" w:color="auto" w:sz="4" w:space="0"/>
              <w:left w:val="nil"/>
              <w:bottom w:val="single" w:color="auto" w:sz="4" w:space="0"/>
              <w:right w:val="single" w:color="auto" w:sz="4" w:space="0"/>
            </w:tcBorders>
            <w:shd w:val="clear" w:color="auto" w:fill="FFFFFF"/>
            <w:vAlign w:val="center"/>
          </w:tcPr>
          <w:p w14:paraId="71B12F99">
            <w:pPr>
              <w:widowControl/>
              <w:jc w:val="center"/>
              <w:rPr>
                <w:rFonts w:hint="default" w:ascii="宋体" w:hAnsi="宋体"/>
                <w:color w:val="auto"/>
                <w:sz w:val="22"/>
                <w:lang w:val="en-US" w:eastAsia="zh-CN"/>
              </w:rPr>
            </w:pPr>
            <w:r>
              <w:rPr>
                <w:rFonts w:hint="eastAsia" w:ascii="宋体" w:hAnsi="宋体"/>
                <w:color w:val="auto"/>
                <w:sz w:val="22"/>
                <w:lang w:val="en-US" w:eastAsia="zh-CN"/>
              </w:rPr>
              <w:t>791</w:t>
            </w:r>
          </w:p>
        </w:tc>
        <w:tc>
          <w:tcPr>
            <w:tcW w:w="820" w:type="dxa"/>
            <w:tcBorders>
              <w:top w:val="single" w:color="auto" w:sz="4" w:space="0"/>
              <w:left w:val="nil"/>
              <w:bottom w:val="single" w:color="auto" w:sz="4" w:space="0"/>
              <w:right w:val="single" w:color="auto" w:sz="4" w:space="0"/>
            </w:tcBorders>
            <w:shd w:val="clear" w:color="auto" w:fill="FFFFFF"/>
            <w:vAlign w:val="center"/>
          </w:tcPr>
          <w:p w14:paraId="78FA9978">
            <w:pPr>
              <w:widowControl/>
              <w:jc w:val="center"/>
              <w:rPr>
                <w:rFonts w:ascii="宋体" w:hAnsi="宋体" w:eastAsia="宋体"/>
                <w:color w:val="auto"/>
                <w:sz w:val="22"/>
                <w:lang w:val="en-US" w:eastAsia="zh-CN"/>
              </w:rPr>
            </w:pPr>
          </w:p>
        </w:tc>
        <w:tc>
          <w:tcPr>
            <w:tcW w:w="1125" w:type="dxa"/>
            <w:tcBorders>
              <w:top w:val="single" w:color="auto" w:sz="4" w:space="0"/>
              <w:left w:val="nil"/>
              <w:bottom w:val="single" w:color="auto" w:sz="4" w:space="0"/>
              <w:right w:val="single" w:color="auto" w:sz="4" w:space="0"/>
            </w:tcBorders>
            <w:shd w:val="clear" w:color="auto" w:fill="FFFFFF"/>
            <w:vAlign w:val="center"/>
          </w:tcPr>
          <w:p w14:paraId="3FA5717D">
            <w:pPr>
              <w:widowControl/>
              <w:jc w:val="right"/>
              <w:rPr>
                <w:rFonts w:hint="eastAsia" w:ascii="宋体" w:hAnsi="宋体" w:eastAsia="宋体"/>
                <w:color w:val="auto"/>
                <w:kern w:val="0"/>
                <w:sz w:val="22"/>
                <w:szCs w:val="22"/>
                <w:lang w:bidi="ar"/>
              </w:rPr>
            </w:pPr>
            <w:r>
              <w:rPr>
                <w:rFonts w:hint="eastAsia" w:ascii="宋体" w:hAnsi="宋体" w:eastAsia="宋体"/>
                <w:color w:val="auto"/>
                <w:kern w:val="0"/>
                <w:sz w:val="22"/>
                <w:szCs w:val="22"/>
                <w:lang w:bidi="ar"/>
              </w:rPr>
              <w:t xml:space="preserve"> </w:t>
            </w:r>
          </w:p>
        </w:tc>
        <w:tc>
          <w:tcPr>
            <w:tcW w:w="1095" w:type="dxa"/>
            <w:tcBorders>
              <w:top w:val="single" w:color="auto" w:sz="4" w:space="0"/>
              <w:left w:val="nil"/>
              <w:bottom w:val="single" w:color="auto" w:sz="4" w:space="0"/>
              <w:right w:val="single" w:color="auto" w:sz="4" w:space="0"/>
            </w:tcBorders>
            <w:shd w:val="clear" w:color="auto" w:fill="FFFFFF"/>
            <w:vAlign w:val="center"/>
          </w:tcPr>
          <w:p w14:paraId="421D4382">
            <w:pPr>
              <w:widowControl/>
              <w:jc w:val="center"/>
              <w:rPr>
                <w:rFonts w:hint="eastAsia" w:ascii="宋体" w:hAnsi="宋体"/>
                <w:color w:val="auto"/>
                <w:sz w:val="22"/>
              </w:rPr>
            </w:pPr>
          </w:p>
        </w:tc>
        <w:tc>
          <w:tcPr>
            <w:tcW w:w="1455" w:type="dxa"/>
            <w:vMerge w:val="restart"/>
            <w:tcBorders>
              <w:top w:val="single" w:color="auto" w:sz="4" w:space="0"/>
              <w:left w:val="nil"/>
              <w:right w:val="single" w:color="auto" w:sz="4" w:space="0"/>
            </w:tcBorders>
            <w:shd w:val="clear" w:color="auto" w:fill="FFFFFF"/>
            <w:vAlign w:val="center"/>
          </w:tcPr>
          <w:p w14:paraId="36626FC6">
            <w:pPr>
              <w:widowControl/>
              <w:jc w:val="center"/>
              <w:rPr>
                <w:rFonts w:hint="default" w:eastAsia="仿宋"/>
                <w:color w:val="auto"/>
                <w:sz w:val="22"/>
                <w:lang w:val="en-US" w:eastAsia="zh-CN"/>
              </w:rPr>
            </w:pPr>
            <w:r>
              <w:rPr>
                <w:rFonts w:hint="eastAsia" w:eastAsia="仿宋"/>
                <w:color w:val="auto"/>
                <w:sz w:val="16"/>
                <w:szCs w:val="16"/>
                <w:lang w:val="en-US" w:eastAsia="zh-CN"/>
              </w:rPr>
              <w:t>基准价参考今日智库10月17日发布的内蒙乌海二级干熄焦价格。基准价参考中国太原煤炭价格指数CTPI-第127期山西烧结煤</w:t>
            </w:r>
          </w:p>
        </w:tc>
      </w:tr>
      <w:tr w14:paraId="06879075">
        <w:tblPrEx>
          <w:tblCellMar>
            <w:top w:w="0" w:type="dxa"/>
            <w:left w:w="108" w:type="dxa"/>
            <w:bottom w:w="0" w:type="dxa"/>
            <w:right w:w="108" w:type="dxa"/>
          </w:tblCellMar>
        </w:tblPrEx>
        <w:trPr>
          <w:gridAfter w:val="1"/>
          <w:wAfter w:w="259" w:type="dxa"/>
          <w:trHeight w:val="443" w:hRule="atLeast"/>
        </w:trPr>
        <w:tc>
          <w:tcPr>
            <w:tcW w:w="2059" w:type="dxa"/>
            <w:tcBorders>
              <w:top w:val="single" w:color="auto" w:sz="4" w:space="0"/>
              <w:left w:val="single" w:color="auto" w:sz="4" w:space="0"/>
              <w:right w:val="single" w:color="auto" w:sz="4" w:space="0"/>
            </w:tcBorders>
            <w:shd w:val="clear" w:color="auto" w:fill="FFFFFF"/>
            <w:vAlign w:val="center"/>
          </w:tcPr>
          <w:p w14:paraId="48A2D720">
            <w:pPr>
              <w:widowControl/>
              <w:jc w:val="center"/>
              <w:rPr>
                <w:rFonts w:hint="eastAsia" w:ascii="宋体" w:hAnsi="宋体"/>
                <w:color w:val="000000"/>
                <w:sz w:val="22"/>
                <w:lang w:val="en-US" w:eastAsia="zh-CN"/>
              </w:rPr>
            </w:pPr>
            <w:r>
              <w:rPr>
                <w:rFonts w:hint="eastAsia" w:ascii="宋体" w:hAnsi="宋体"/>
                <w:color w:val="000000"/>
                <w:sz w:val="22"/>
                <w:lang w:val="en-US" w:eastAsia="zh-CN"/>
              </w:rPr>
              <w:t>焦炭</w:t>
            </w:r>
          </w:p>
        </w:tc>
        <w:tc>
          <w:tcPr>
            <w:tcW w:w="1123" w:type="dxa"/>
            <w:tcBorders>
              <w:top w:val="single" w:color="auto" w:sz="4" w:space="0"/>
              <w:left w:val="nil"/>
              <w:right w:val="single" w:color="auto" w:sz="4" w:space="0"/>
            </w:tcBorders>
            <w:shd w:val="clear" w:color="auto" w:fill="FFFFFF"/>
            <w:vAlign w:val="center"/>
          </w:tcPr>
          <w:p w14:paraId="3EA7C26D">
            <w:pPr>
              <w:widowControl/>
              <w:jc w:val="center"/>
              <w:rPr>
                <w:rFonts w:hint="eastAsia" w:ascii="宋体" w:hAnsi="宋体" w:eastAsia="宋体"/>
                <w:color w:val="000000"/>
                <w:kern w:val="0"/>
                <w:sz w:val="22"/>
                <w:szCs w:val="22"/>
                <w:highlight w:val="none"/>
                <w:lang w:val="en-US" w:eastAsia="zh-CN" w:bidi="ar"/>
              </w:rPr>
            </w:pPr>
            <w:r>
              <w:rPr>
                <w:rFonts w:hint="eastAsia" w:ascii="宋体" w:hAnsi="宋体" w:eastAsia="宋体"/>
                <w:color w:val="000000"/>
                <w:kern w:val="0"/>
                <w:sz w:val="22"/>
                <w:szCs w:val="22"/>
                <w:highlight w:val="none"/>
                <w:lang w:val="en-US" w:eastAsia="zh-CN" w:bidi="ar"/>
              </w:rPr>
              <w:t>10000</w:t>
            </w:r>
          </w:p>
        </w:tc>
        <w:tc>
          <w:tcPr>
            <w:tcW w:w="980" w:type="dxa"/>
            <w:tcBorders>
              <w:top w:val="single" w:color="auto" w:sz="4" w:space="0"/>
              <w:left w:val="nil"/>
              <w:right w:val="single" w:color="auto" w:sz="4" w:space="0"/>
            </w:tcBorders>
            <w:shd w:val="clear" w:color="auto" w:fill="FFFFFF"/>
            <w:vAlign w:val="center"/>
          </w:tcPr>
          <w:p w14:paraId="7BEBA736">
            <w:pPr>
              <w:widowControl/>
              <w:jc w:val="center"/>
              <w:rPr>
                <w:rFonts w:hint="default" w:ascii="宋体" w:hAnsi="宋体"/>
                <w:color w:val="000000"/>
                <w:sz w:val="22"/>
                <w:lang w:val="en-US" w:eastAsia="zh-CN"/>
              </w:rPr>
            </w:pPr>
            <w:r>
              <w:rPr>
                <w:rFonts w:hint="eastAsia" w:ascii="宋体" w:hAnsi="宋体"/>
                <w:color w:val="000000"/>
                <w:sz w:val="22"/>
                <w:lang w:val="en-US" w:eastAsia="zh-CN"/>
              </w:rPr>
              <w:t>1451</w:t>
            </w:r>
          </w:p>
        </w:tc>
        <w:tc>
          <w:tcPr>
            <w:tcW w:w="820" w:type="dxa"/>
            <w:tcBorders>
              <w:top w:val="single" w:color="auto" w:sz="4" w:space="0"/>
              <w:left w:val="nil"/>
              <w:right w:val="single" w:color="auto" w:sz="4" w:space="0"/>
            </w:tcBorders>
            <w:shd w:val="clear" w:color="auto" w:fill="FFFFFF"/>
            <w:vAlign w:val="center"/>
          </w:tcPr>
          <w:p w14:paraId="26CE31D2">
            <w:pPr>
              <w:widowControl/>
              <w:jc w:val="center"/>
              <w:rPr>
                <w:rFonts w:ascii="宋体" w:hAnsi="宋体" w:eastAsia="宋体"/>
                <w:color w:val="000000"/>
                <w:sz w:val="22"/>
                <w:lang w:val="en-US" w:eastAsia="zh-CN"/>
              </w:rPr>
            </w:pPr>
          </w:p>
        </w:tc>
        <w:tc>
          <w:tcPr>
            <w:tcW w:w="1125" w:type="dxa"/>
            <w:tcBorders>
              <w:top w:val="single" w:color="auto" w:sz="4" w:space="0"/>
              <w:left w:val="nil"/>
              <w:right w:val="single" w:color="auto" w:sz="4" w:space="0"/>
            </w:tcBorders>
            <w:shd w:val="clear" w:color="auto" w:fill="FFFFFF"/>
            <w:vAlign w:val="center"/>
          </w:tcPr>
          <w:p w14:paraId="7212CAD8">
            <w:pPr>
              <w:widowControl/>
              <w:jc w:val="right"/>
              <w:rPr>
                <w:rFonts w:hint="eastAsia" w:ascii="宋体" w:hAnsi="宋体" w:eastAsia="宋体"/>
                <w:color w:val="000000"/>
                <w:kern w:val="0"/>
                <w:sz w:val="22"/>
                <w:szCs w:val="22"/>
                <w:lang w:bidi="ar"/>
              </w:rPr>
            </w:pPr>
          </w:p>
        </w:tc>
        <w:tc>
          <w:tcPr>
            <w:tcW w:w="1095" w:type="dxa"/>
            <w:tcBorders>
              <w:top w:val="single" w:color="auto" w:sz="4" w:space="0"/>
              <w:left w:val="nil"/>
              <w:right w:val="single" w:color="auto" w:sz="4" w:space="0"/>
            </w:tcBorders>
            <w:shd w:val="clear" w:color="auto" w:fill="FFFFFF"/>
            <w:vAlign w:val="center"/>
          </w:tcPr>
          <w:p w14:paraId="58A1C246">
            <w:pPr>
              <w:widowControl/>
              <w:jc w:val="center"/>
              <w:rPr>
                <w:rFonts w:hint="eastAsia" w:ascii="宋体" w:hAnsi="宋体"/>
                <w:color w:val="000000"/>
                <w:sz w:val="22"/>
              </w:rPr>
            </w:pPr>
          </w:p>
        </w:tc>
        <w:tc>
          <w:tcPr>
            <w:tcW w:w="1455" w:type="dxa"/>
            <w:vMerge w:val="continue"/>
            <w:tcBorders>
              <w:left w:val="nil"/>
              <w:right w:val="single" w:color="auto" w:sz="4" w:space="0"/>
            </w:tcBorders>
            <w:shd w:val="clear" w:color="auto" w:fill="FFFFFF"/>
            <w:vAlign w:val="center"/>
          </w:tcPr>
          <w:p w14:paraId="1605483C">
            <w:pPr>
              <w:widowControl/>
              <w:jc w:val="center"/>
              <w:rPr>
                <w:rFonts w:eastAsia="仿宋"/>
                <w:sz w:val="22"/>
              </w:rPr>
            </w:pPr>
          </w:p>
        </w:tc>
      </w:tr>
      <w:tr w14:paraId="18A020D0">
        <w:tblPrEx>
          <w:tblCellMar>
            <w:top w:w="0" w:type="dxa"/>
            <w:left w:w="108" w:type="dxa"/>
            <w:bottom w:w="0" w:type="dxa"/>
            <w:right w:w="108" w:type="dxa"/>
          </w:tblCellMar>
        </w:tblPrEx>
        <w:trPr>
          <w:trHeight w:val="1425" w:hRule="atLeast"/>
        </w:trPr>
        <w:tc>
          <w:tcPr>
            <w:tcW w:w="2059" w:type="dxa"/>
            <w:tcBorders>
              <w:top w:val="single" w:color="auto" w:sz="4" w:space="0"/>
              <w:left w:val="single" w:color="auto" w:sz="4" w:space="0"/>
              <w:bottom w:val="single" w:color="auto" w:sz="4" w:space="0"/>
              <w:right w:val="single" w:color="auto" w:sz="4" w:space="0"/>
            </w:tcBorders>
            <w:shd w:val="clear" w:color="auto" w:fill="FFFFFF"/>
            <w:vAlign w:val="center"/>
          </w:tcPr>
          <w:p w14:paraId="16C2880D">
            <w:pPr>
              <w:widowControl/>
              <w:spacing w:line="500" w:lineRule="exact"/>
              <w:jc w:val="center"/>
              <w:rPr>
                <w:rFonts w:hint="eastAsia" w:eastAsia="仿宋"/>
                <w:sz w:val="22"/>
              </w:rPr>
            </w:pPr>
            <w:r>
              <w:rPr>
                <w:rFonts w:hint="eastAsia" w:eastAsia="仿宋"/>
                <w:sz w:val="22"/>
              </w:rPr>
              <w:t>合计</w:t>
            </w:r>
          </w:p>
        </w:tc>
        <w:tc>
          <w:tcPr>
            <w:tcW w:w="1123" w:type="dxa"/>
            <w:tcBorders>
              <w:top w:val="single" w:color="auto" w:sz="4" w:space="0"/>
              <w:left w:val="single" w:color="auto" w:sz="4" w:space="0"/>
              <w:bottom w:val="single" w:color="auto" w:sz="4" w:space="0"/>
              <w:right w:val="single" w:color="auto" w:sz="4" w:space="0"/>
            </w:tcBorders>
            <w:shd w:val="clear" w:color="auto" w:fill="FFFFFF"/>
            <w:vAlign w:val="center"/>
          </w:tcPr>
          <w:p w14:paraId="64CEE165">
            <w:pPr>
              <w:widowControl/>
              <w:spacing w:line="500" w:lineRule="exact"/>
              <w:jc w:val="center"/>
              <w:rPr>
                <w:rFonts w:hint="eastAsia" w:ascii="仿宋" w:hAnsi="仿宋" w:eastAsia="仿宋"/>
                <w:bCs/>
                <w:color w:val="000000"/>
                <w:sz w:val="24"/>
                <w:highlight w:val="none"/>
                <w:lang w:val="en-US" w:eastAsia="zh-CN"/>
              </w:rPr>
            </w:pPr>
            <w:r>
              <w:rPr>
                <w:rFonts w:hint="eastAsia" w:ascii="仿宋" w:hAnsi="仿宋" w:eastAsia="仿宋"/>
                <w:bCs/>
                <w:color w:val="000000"/>
                <w:sz w:val="24"/>
                <w:highlight w:val="none"/>
                <w:lang w:val="en-US" w:eastAsia="zh-CN"/>
              </w:rPr>
              <w:t>20000</w:t>
            </w:r>
          </w:p>
        </w:tc>
        <w:tc>
          <w:tcPr>
            <w:tcW w:w="980" w:type="dxa"/>
            <w:tcBorders>
              <w:top w:val="single" w:color="auto" w:sz="4" w:space="0"/>
              <w:left w:val="single" w:color="auto" w:sz="4" w:space="0"/>
              <w:bottom w:val="single" w:color="auto" w:sz="4" w:space="0"/>
              <w:right w:val="single" w:color="auto" w:sz="4" w:space="0"/>
            </w:tcBorders>
            <w:shd w:val="clear" w:color="auto" w:fill="FFFFFF"/>
            <w:vAlign w:val="center"/>
          </w:tcPr>
          <w:p w14:paraId="337F4132">
            <w:pPr>
              <w:widowControl/>
              <w:spacing w:line="500" w:lineRule="exact"/>
              <w:jc w:val="center"/>
              <w:rPr>
                <w:rFonts w:eastAsia="仿宋"/>
                <w:sz w:val="22"/>
              </w:rPr>
            </w:pPr>
          </w:p>
        </w:tc>
        <w:tc>
          <w:tcPr>
            <w:tcW w:w="820" w:type="dxa"/>
            <w:tcBorders>
              <w:top w:val="single" w:color="auto" w:sz="4" w:space="0"/>
              <w:left w:val="single" w:color="auto" w:sz="4" w:space="0"/>
              <w:bottom w:val="single" w:color="auto" w:sz="4" w:space="0"/>
              <w:right w:val="single" w:color="auto" w:sz="4" w:space="0"/>
            </w:tcBorders>
            <w:vAlign w:val="center"/>
          </w:tcPr>
          <w:p w14:paraId="64DB0387">
            <w:pPr>
              <w:widowControl/>
              <w:jc w:val="center"/>
              <w:rPr>
                <w:rFonts w:ascii="宋体" w:hAnsi="宋体" w:eastAsia="宋体"/>
                <w:color w:val="000000"/>
                <w:sz w:val="22"/>
                <w:szCs w:val="22"/>
                <w:lang w:val="en-US" w:eastAsia="zh-CN"/>
              </w:rPr>
            </w:pPr>
          </w:p>
        </w:tc>
        <w:tc>
          <w:tcPr>
            <w:tcW w:w="1125" w:type="dxa"/>
            <w:tcBorders>
              <w:top w:val="single" w:color="auto" w:sz="4" w:space="0"/>
              <w:left w:val="single" w:color="auto" w:sz="4" w:space="0"/>
              <w:bottom w:val="single" w:color="auto" w:sz="4" w:space="0"/>
              <w:right w:val="single" w:color="auto" w:sz="4" w:space="0"/>
            </w:tcBorders>
            <w:vAlign w:val="center"/>
          </w:tcPr>
          <w:p w14:paraId="1B524739">
            <w:pPr>
              <w:widowControl/>
              <w:jc w:val="right"/>
              <w:rPr>
                <w:rFonts w:hint="eastAsia" w:ascii="宋体" w:hAnsi="宋体" w:eastAsia="宋体"/>
                <w:color w:val="000000"/>
                <w:sz w:val="22"/>
                <w:szCs w:val="22"/>
              </w:rPr>
            </w:pPr>
          </w:p>
        </w:tc>
        <w:tc>
          <w:tcPr>
            <w:tcW w:w="1095" w:type="dxa"/>
            <w:tcBorders>
              <w:top w:val="single" w:color="auto" w:sz="4" w:space="0"/>
              <w:left w:val="single" w:color="auto" w:sz="4" w:space="0"/>
              <w:bottom w:val="single" w:color="auto" w:sz="4" w:space="0"/>
              <w:right w:val="single" w:color="auto" w:sz="4" w:space="0"/>
            </w:tcBorders>
            <w:vAlign w:val="center"/>
          </w:tcPr>
          <w:p w14:paraId="68F70A81">
            <w:pPr>
              <w:widowControl/>
              <w:jc w:val="center"/>
              <w:rPr>
                <w:rFonts w:hint="eastAsia" w:ascii="宋体" w:hAnsi="宋体" w:eastAsia="宋体"/>
                <w:color w:val="000000"/>
                <w:sz w:val="22"/>
                <w:szCs w:val="22"/>
              </w:rPr>
            </w:pPr>
          </w:p>
        </w:tc>
        <w:tc>
          <w:tcPr>
            <w:tcW w:w="1455" w:type="dxa"/>
            <w:vMerge w:val="continue"/>
            <w:tcBorders>
              <w:left w:val="nil"/>
              <w:bottom w:val="single" w:color="auto" w:sz="4" w:space="0"/>
              <w:right w:val="single" w:color="auto" w:sz="4" w:space="0"/>
            </w:tcBorders>
            <w:shd w:val="clear" w:color="auto" w:fill="FFFFFF"/>
            <w:vAlign w:val="center"/>
          </w:tcPr>
          <w:p w14:paraId="58C8BDF9">
            <w:pPr>
              <w:spacing w:line="500" w:lineRule="exact"/>
              <w:jc w:val="center"/>
              <w:rPr>
                <w:color w:val="000000"/>
                <w:sz w:val="22"/>
              </w:rPr>
            </w:pPr>
          </w:p>
        </w:tc>
        <w:tc>
          <w:tcPr>
            <w:tcW w:w="259" w:type="dxa"/>
            <w:vAlign w:val="top"/>
          </w:tcPr>
          <w:p w14:paraId="2037CDEC">
            <w:pPr>
              <w:spacing w:line="500" w:lineRule="exact"/>
              <w:jc w:val="center"/>
              <w:rPr>
                <w:rFonts w:hint="eastAsia" w:ascii="仿宋" w:hAnsi="仿宋" w:eastAsia="仿宋"/>
                <w:bCs/>
                <w:color w:val="000000"/>
                <w:sz w:val="24"/>
              </w:rPr>
            </w:pPr>
          </w:p>
        </w:tc>
      </w:tr>
      <w:tr w14:paraId="25B71C85">
        <w:tblPrEx>
          <w:tblCellMar>
            <w:top w:w="0" w:type="dxa"/>
            <w:left w:w="108" w:type="dxa"/>
            <w:bottom w:w="0" w:type="dxa"/>
            <w:right w:w="108" w:type="dxa"/>
          </w:tblCellMar>
        </w:tblPrEx>
        <w:trPr>
          <w:gridAfter w:val="1"/>
          <w:wAfter w:w="259" w:type="dxa"/>
          <w:trHeight w:val="395" w:hRule="atLeast"/>
        </w:trPr>
        <w:tc>
          <w:tcPr>
            <w:tcW w:w="4162" w:type="dxa"/>
            <w:gridSpan w:val="3"/>
            <w:tcBorders>
              <w:top w:val="single" w:color="auto" w:sz="4" w:space="0"/>
              <w:left w:val="single" w:color="auto" w:sz="4" w:space="0"/>
              <w:right w:val="single" w:color="auto" w:sz="4" w:space="0"/>
            </w:tcBorders>
            <w:shd w:val="clear" w:color="auto" w:fill="FFFFFF"/>
            <w:vAlign w:val="center"/>
          </w:tcPr>
          <w:p w14:paraId="3C0B80DC">
            <w:pPr>
              <w:spacing w:line="500" w:lineRule="exact"/>
              <w:ind w:firstLine="360" w:firstLineChars="150"/>
              <w:jc w:val="center"/>
              <w:rPr>
                <w:rFonts w:hint="eastAsia" w:ascii="仿宋" w:hAnsi="仿宋" w:eastAsia="仿宋"/>
                <w:bCs/>
                <w:sz w:val="24"/>
              </w:rPr>
            </w:pPr>
            <w:r>
              <w:rPr>
                <w:rFonts w:hint="eastAsia" w:ascii="仿宋" w:hAnsi="仿宋" w:eastAsia="仿宋"/>
                <w:bCs/>
                <w:sz w:val="24"/>
              </w:rPr>
              <w:t>金额大写（人民币）</w:t>
            </w:r>
          </w:p>
        </w:tc>
        <w:tc>
          <w:tcPr>
            <w:tcW w:w="4495"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7D0093A">
            <w:pPr>
              <w:spacing w:line="500" w:lineRule="exact"/>
              <w:rPr>
                <w:rFonts w:hint="eastAsia" w:ascii="仿宋" w:hAnsi="仿宋" w:eastAsia="仿宋"/>
                <w:bCs/>
                <w:sz w:val="24"/>
              </w:rPr>
            </w:pPr>
          </w:p>
        </w:tc>
      </w:tr>
      <w:tr w14:paraId="0A85587F">
        <w:tblPrEx>
          <w:tblCellMar>
            <w:top w:w="0" w:type="dxa"/>
            <w:left w:w="108" w:type="dxa"/>
            <w:bottom w:w="0" w:type="dxa"/>
            <w:right w:w="108" w:type="dxa"/>
          </w:tblCellMar>
        </w:tblPrEx>
        <w:trPr>
          <w:gridAfter w:val="1"/>
          <w:wAfter w:w="259" w:type="dxa"/>
          <w:trHeight w:val="1335" w:hRule="atLeast"/>
        </w:trPr>
        <w:tc>
          <w:tcPr>
            <w:tcW w:w="8657"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14:paraId="5B4B7F2B">
            <w:pPr>
              <w:spacing w:line="440" w:lineRule="exact"/>
              <w:jc w:val="left"/>
              <w:rPr>
                <w:rFonts w:hint="eastAsia" w:ascii="仿宋" w:hAnsi="仿宋" w:eastAsia="仿宋"/>
                <w:bCs/>
                <w:color w:val="000000"/>
                <w:sz w:val="24"/>
              </w:rPr>
            </w:pPr>
            <w:r>
              <w:rPr>
                <w:rFonts w:hint="eastAsia" w:ascii="仿宋" w:hAnsi="仿宋" w:eastAsia="仿宋"/>
                <w:bCs/>
                <w:color w:val="000000"/>
                <w:sz w:val="24"/>
              </w:rPr>
              <w:t>备注：</w:t>
            </w:r>
            <w:r>
              <w:rPr>
                <w:rFonts w:hint="eastAsia" w:ascii="仿宋" w:hAnsi="仿宋" w:eastAsia="仿宋"/>
                <w:bCs/>
                <w:sz w:val="24"/>
              </w:rPr>
              <w:t>1、以上单价已经包含材料费、仓储费、保管费及增值税等。暂定含税总价为：</w:t>
            </w:r>
            <w:r>
              <w:rPr>
                <w:rFonts w:hint="eastAsia" w:ascii="仿宋" w:hAnsi="仿宋" w:eastAsia="仿宋"/>
                <w:bCs/>
                <w:sz w:val="24"/>
                <w:u w:val="single"/>
                <w:lang w:val="en-US" w:eastAsia="zh-CN"/>
              </w:rPr>
              <w:t xml:space="preserve">        </w:t>
            </w:r>
            <w:r>
              <w:rPr>
                <w:rFonts w:hint="eastAsia" w:ascii="仿宋" w:hAnsi="仿宋" w:eastAsia="仿宋"/>
                <w:bCs/>
                <w:color w:val="000000"/>
                <w:sz w:val="24"/>
              </w:rPr>
              <w:t>元</w:t>
            </w:r>
            <w:r>
              <w:rPr>
                <w:rFonts w:hint="eastAsia" w:ascii="仿宋" w:hAnsi="仿宋" w:eastAsia="仿宋"/>
                <w:bCs/>
                <w:sz w:val="24"/>
              </w:rPr>
              <w:t>，不含税暂定总价</w:t>
            </w:r>
            <w:r>
              <w:rPr>
                <w:rFonts w:hint="eastAsia" w:ascii="仿宋" w:hAnsi="仿宋" w:eastAsia="仿宋"/>
                <w:bCs/>
                <w:sz w:val="24"/>
                <w:u w:val="none"/>
              </w:rPr>
              <w:t>：</w:t>
            </w:r>
            <w:r>
              <w:rPr>
                <w:rFonts w:hint="eastAsia" w:ascii="仿宋" w:hAnsi="仿宋" w:eastAsia="仿宋"/>
                <w:bCs/>
                <w:sz w:val="24"/>
                <w:u w:val="single"/>
                <w:lang w:val="en-US" w:eastAsia="zh-CN"/>
              </w:rPr>
              <w:t xml:space="preserve">          </w:t>
            </w:r>
            <w:r>
              <w:rPr>
                <w:rFonts w:hint="eastAsia" w:ascii="仿宋" w:hAnsi="仿宋" w:eastAsia="仿宋"/>
                <w:bCs/>
                <w:sz w:val="24"/>
              </w:rPr>
              <w:t>元，税金：</w:t>
            </w:r>
            <w:r>
              <w:rPr>
                <w:rFonts w:hint="eastAsia" w:ascii="仿宋" w:hAnsi="仿宋" w:eastAsia="仿宋"/>
                <w:bCs/>
                <w:sz w:val="24"/>
                <w:u w:val="single"/>
                <w:lang w:val="en-US" w:eastAsia="zh-CN"/>
              </w:rPr>
              <w:t xml:space="preserve">           </w:t>
            </w:r>
            <w:r>
              <w:rPr>
                <w:rFonts w:hint="eastAsia" w:ascii="仿宋" w:hAnsi="仿宋" w:eastAsia="仿宋"/>
                <w:bCs/>
                <w:sz w:val="24"/>
              </w:rPr>
              <w:t>元。</w:t>
            </w:r>
          </w:p>
          <w:p w14:paraId="73A4DEEF">
            <w:pPr>
              <w:spacing w:line="500" w:lineRule="exact"/>
              <w:ind w:left="1095" w:leftChars="350" w:hanging="360" w:hangingChars="150"/>
              <w:jc w:val="left"/>
              <w:rPr>
                <w:rFonts w:hint="eastAsia" w:ascii="仿宋" w:hAnsi="仿宋" w:eastAsia="仿宋"/>
                <w:bCs/>
                <w:color w:val="000000"/>
                <w:sz w:val="24"/>
              </w:rPr>
            </w:pPr>
            <w:r>
              <w:rPr>
                <w:rFonts w:hint="eastAsia" w:ascii="仿宋" w:hAnsi="仿宋" w:eastAsia="仿宋"/>
                <w:bCs/>
                <w:color w:val="000000"/>
                <w:sz w:val="24"/>
              </w:rPr>
              <w:t>2、数量以实际结算数量为准。</w:t>
            </w:r>
          </w:p>
        </w:tc>
      </w:tr>
    </w:tbl>
    <w:p w14:paraId="1D138DE5">
      <w:pPr>
        <w:keepNext w:val="0"/>
        <w:keepLines w:val="0"/>
        <w:pageBreakBefore w:val="0"/>
        <w:widowControl w:val="0"/>
        <w:kinsoku/>
        <w:wordWrap/>
        <w:overflowPunct/>
        <w:topLinePunct w:val="0"/>
        <w:bidi w:val="0"/>
        <w:spacing w:line="440" w:lineRule="exact"/>
        <w:ind w:right="0" w:rightChars="0" w:firstLine="211" w:firstLineChars="100"/>
        <w:jc w:val="both"/>
        <w:rPr>
          <w:rFonts w:hint="eastAsia" w:ascii="宋体" w:hAnsi="宋体" w:eastAsia="宋体"/>
          <w:b/>
          <w:color w:val="000000"/>
          <w:sz w:val="21"/>
          <w:szCs w:val="21"/>
        </w:rPr>
      </w:pPr>
      <w:r>
        <w:rPr>
          <w:rFonts w:hint="eastAsia" w:ascii="宋体" w:hAnsi="宋体" w:eastAsia="宋体"/>
          <w:b/>
          <w:color w:val="000000"/>
          <w:sz w:val="21"/>
          <w:szCs w:val="21"/>
        </w:rPr>
        <w:t>※</w:t>
      </w:r>
      <w:r>
        <w:rPr>
          <w:rFonts w:hint="eastAsia" w:ascii="宋体" w:hAnsi="宋体" w:eastAsia="宋体"/>
          <w:b/>
          <w:color w:val="000000"/>
          <w:sz w:val="21"/>
          <w:szCs w:val="21"/>
          <w:lang w:val="en-US" w:eastAsia="zh-CN"/>
        </w:rPr>
        <w:t>备</w:t>
      </w:r>
      <w:r>
        <w:rPr>
          <w:rFonts w:hint="eastAsia" w:ascii="宋体" w:hAnsi="宋体" w:eastAsia="宋体"/>
          <w:b/>
          <w:color w:val="000000"/>
          <w:sz w:val="21"/>
          <w:szCs w:val="21"/>
        </w:rPr>
        <w:t>注</w:t>
      </w:r>
      <w:r>
        <w:rPr>
          <w:rFonts w:hint="eastAsia" w:ascii="宋体" w:hAnsi="宋体" w:eastAsia="宋体"/>
          <w:b/>
          <w:color w:val="000000"/>
          <w:sz w:val="21"/>
          <w:szCs w:val="21"/>
          <w:lang w:eastAsia="zh-CN"/>
        </w:rPr>
        <w:t>：</w:t>
      </w:r>
    </w:p>
    <w:p w14:paraId="5808AD1C">
      <w:pPr>
        <w:keepNext w:val="0"/>
        <w:keepLines w:val="0"/>
        <w:pageBreakBefore w:val="0"/>
        <w:widowControl w:val="0"/>
        <w:kinsoku/>
        <w:wordWrap/>
        <w:overflowPunct/>
        <w:topLinePunct w:val="0"/>
        <w:autoSpaceDE/>
        <w:autoSpaceDN/>
        <w:bidi w:val="0"/>
        <w:snapToGrid/>
        <w:spacing w:line="440" w:lineRule="exact"/>
        <w:ind w:firstLine="420" w:firstLineChars="200"/>
        <w:jc w:val="both"/>
        <w:rPr>
          <w:rFonts w:hint="eastAsia" w:ascii="宋体" w:hAnsi="宋体" w:eastAsia="宋体"/>
          <w:color w:val="000000"/>
          <w:sz w:val="21"/>
          <w:szCs w:val="21"/>
          <w:lang w:val="en-US" w:eastAsia="zh-CN"/>
        </w:rPr>
      </w:pPr>
      <w:r>
        <w:rPr>
          <w:rFonts w:hint="eastAsia" w:ascii="宋体" w:hAnsi="宋体" w:eastAsia="宋体"/>
          <w:color w:val="000000"/>
          <w:sz w:val="21"/>
          <w:szCs w:val="21"/>
          <w:lang w:val="en-US" w:eastAsia="zh-CN"/>
        </w:rPr>
        <w:t>1</w:t>
      </w:r>
      <w:r>
        <w:rPr>
          <w:rFonts w:hint="eastAsia" w:ascii="宋体" w:hAnsi="宋体" w:eastAsia="宋体"/>
          <w:color w:val="000000"/>
          <w:sz w:val="21"/>
          <w:szCs w:val="21"/>
        </w:rPr>
        <w:t>、</w:t>
      </w:r>
      <w:r>
        <w:rPr>
          <w:rFonts w:hint="eastAsia" w:ascii="宋体" w:hAnsi="宋体" w:eastAsia="宋体"/>
          <w:color w:val="000000"/>
          <w:sz w:val="21"/>
          <w:szCs w:val="21"/>
          <w:lang w:val="en-US" w:eastAsia="zh-CN"/>
        </w:rPr>
        <w:t>以上报价</w:t>
      </w:r>
      <w:r>
        <w:rPr>
          <w:rFonts w:hint="eastAsia" w:ascii="宋体" w:hAnsi="宋体" w:eastAsia="宋体"/>
          <w:color w:val="000000"/>
          <w:sz w:val="21"/>
          <w:szCs w:val="21"/>
          <w:lang w:val="en-US"/>
        </w:rPr>
        <w:t>包括货款、运费、税金、利润、商业风险以及投标方为完成交易应承担的一切成本、费用和支出。</w:t>
      </w:r>
    </w:p>
    <w:p w14:paraId="0A92DE4C">
      <w:pPr>
        <w:keepNext w:val="0"/>
        <w:keepLines w:val="0"/>
        <w:pageBreakBefore w:val="0"/>
        <w:widowControl w:val="0"/>
        <w:kinsoku/>
        <w:wordWrap/>
        <w:overflowPunct/>
        <w:topLinePunct w:val="0"/>
        <w:autoSpaceDE w:val="0"/>
        <w:autoSpaceDN w:val="0"/>
        <w:bidi w:val="0"/>
        <w:snapToGrid/>
        <w:spacing w:line="440" w:lineRule="exact"/>
        <w:ind w:firstLine="420" w:firstLineChars="200"/>
        <w:jc w:val="both"/>
        <w:rPr>
          <w:rFonts w:hint="eastAsia" w:ascii="宋体" w:hAnsi="宋体" w:eastAsia="宋体"/>
          <w:b w:val="0"/>
          <w:bCs/>
          <w:color w:val="000000"/>
          <w:sz w:val="21"/>
          <w:szCs w:val="21"/>
          <w:lang w:val="en-US" w:eastAsia="zh-CN"/>
        </w:rPr>
      </w:pPr>
      <w:r>
        <w:rPr>
          <w:rFonts w:hint="eastAsia" w:ascii="宋体" w:hAnsi="宋体" w:eastAsia="宋体"/>
          <w:b w:val="0"/>
          <w:bCs/>
          <w:color w:val="000000"/>
          <w:sz w:val="21"/>
          <w:szCs w:val="21"/>
          <w:lang w:val="en-US" w:eastAsia="zh-CN"/>
        </w:rPr>
        <w:t>2、投标文件经乙方盖章后证明乙方认可文件中所有条款，与中标后签订的合同、协议等具有相同的法律效力。</w:t>
      </w:r>
    </w:p>
    <w:p w14:paraId="4EAA00FE">
      <w:pPr>
        <w:keepNext w:val="0"/>
        <w:keepLines w:val="0"/>
        <w:pageBreakBefore w:val="0"/>
        <w:widowControl w:val="0"/>
        <w:kinsoku/>
        <w:wordWrap/>
        <w:overflowPunct/>
        <w:topLinePunct w:val="0"/>
        <w:autoSpaceDE w:val="0"/>
        <w:autoSpaceDN w:val="0"/>
        <w:bidi w:val="0"/>
        <w:snapToGrid/>
        <w:spacing w:line="440" w:lineRule="exact"/>
        <w:ind w:firstLine="420" w:firstLineChars="200"/>
        <w:jc w:val="both"/>
        <w:rPr>
          <w:rFonts w:hint="eastAsia" w:ascii="宋体" w:hAnsi="宋体" w:eastAsia="宋体"/>
          <w:b/>
          <w:bCs w:val="0"/>
          <w:color w:val="000000" w:themeColor="text1"/>
          <w:sz w:val="21"/>
          <w:szCs w:val="21"/>
          <w:lang w:val="en-US" w:eastAsia="zh-CN"/>
          <w14:textFill>
            <w14:solidFill>
              <w14:schemeClr w14:val="tx1"/>
            </w14:solidFill>
          </w14:textFill>
        </w:rPr>
      </w:pPr>
      <w:r>
        <w:rPr>
          <w:rFonts w:hint="eastAsia" w:ascii="宋体" w:hAnsi="宋体" w:eastAsia="宋体"/>
          <w:b w:val="0"/>
          <w:bCs/>
          <w:color w:val="000000" w:themeColor="text1"/>
          <w:sz w:val="21"/>
          <w:szCs w:val="21"/>
          <w:lang w:val="en-US" w:eastAsia="zh-CN"/>
          <w14:textFill>
            <w14:solidFill>
              <w14:schemeClr w14:val="tx1"/>
            </w14:solidFill>
          </w14:textFill>
        </w:rPr>
        <w:t>3、其他要求等按最终签订的合同执行</w:t>
      </w:r>
      <w:r>
        <w:rPr>
          <w:rFonts w:hint="eastAsia" w:ascii="宋体" w:hAnsi="宋体" w:eastAsia="宋体"/>
          <w:b/>
          <w:bCs/>
          <w:color w:val="000000" w:themeColor="text1"/>
          <w:sz w:val="21"/>
          <w:szCs w:val="21"/>
          <w:lang w:val="en-US" w:eastAsia="zh-CN"/>
          <w14:textFill>
            <w14:solidFill>
              <w14:schemeClr w14:val="tx1"/>
            </w14:solidFill>
          </w14:textFill>
        </w:rPr>
        <w:t>。</w:t>
      </w:r>
    </w:p>
    <w:p w14:paraId="7C25F6BE">
      <w:pPr>
        <w:keepNext w:val="0"/>
        <w:keepLines w:val="0"/>
        <w:pageBreakBefore w:val="0"/>
        <w:widowControl w:val="0"/>
        <w:kinsoku/>
        <w:wordWrap/>
        <w:overflowPunct/>
        <w:topLinePunct w:val="0"/>
        <w:bidi w:val="0"/>
        <w:snapToGrid/>
        <w:spacing w:line="440" w:lineRule="exact"/>
        <w:ind w:firstLine="420" w:firstLineChars="200"/>
        <w:jc w:val="both"/>
        <w:rPr>
          <w:rFonts w:hint="eastAsia" w:ascii="宋体" w:hAnsi="宋体" w:eastAsia="宋体"/>
          <w:sz w:val="21"/>
          <w:szCs w:val="21"/>
          <w:lang w:val="en-US" w:eastAsia="zh-CN"/>
        </w:rPr>
      </w:pPr>
      <w:r>
        <w:rPr>
          <w:rFonts w:hint="eastAsia" w:ascii="宋体" w:hAnsi="宋体" w:eastAsia="宋体"/>
          <w:sz w:val="21"/>
          <w:szCs w:val="21"/>
          <w:lang w:val="en-US" w:eastAsia="zh-CN"/>
        </w:rPr>
        <w:t>4、</w:t>
      </w:r>
      <w:r>
        <w:rPr>
          <w:rFonts w:hint="eastAsia" w:ascii="宋体" w:hAnsi="宋体" w:eastAsia="宋体"/>
          <w:sz w:val="21"/>
          <w:szCs w:val="21"/>
        </w:rPr>
        <w:t>如我方中标：我方承诺在收到中标通知后，在中标通知规定的期限内与你方签订合同</w:t>
      </w:r>
      <w:r>
        <w:rPr>
          <w:rFonts w:hint="eastAsia" w:ascii="宋体" w:hAnsi="宋体" w:eastAsia="宋体"/>
          <w:sz w:val="21"/>
          <w:szCs w:val="21"/>
          <w:lang w:eastAsia="zh-CN"/>
        </w:rPr>
        <w:t>。</w:t>
      </w:r>
    </w:p>
    <w:p w14:paraId="2250D00F">
      <w:pPr>
        <w:keepNext w:val="0"/>
        <w:keepLines w:val="0"/>
        <w:pageBreakBefore w:val="0"/>
        <w:widowControl w:val="0"/>
        <w:kinsoku/>
        <w:wordWrap/>
        <w:overflowPunct/>
        <w:topLinePunct w:val="0"/>
        <w:bidi w:val="0"/>
        <w:snapToGrid/>
        <w:spacing w:line="440" w:lineRule="exact"/>
        <w:ind w:firstLine="420" w:firstLineChars="200"/>
        <w:jc w:val="both"/>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5</w:t>
      </w:r>
      <w:r>
        <w:rPr>
          <w:rFonts w:hint="eastAsia" w:ascii="宋体" w:hAnsi="宋体" w:eastAsia="宋体"/>
          <w:b w:val="0"/>
          <w:bCs w:val="0"/>
          <w:sz w:val="21"/>
          <w:szCs w:val="21"/>
        </w:rPr>
        <w:t>、我方在此声明，所递交的投标文件及有关资料内容完整、真实和准确。</w:t>
      </w:r>
    </w:p>
    <w:p w14:paraId="284B6387">
      <w:pPr>
        <w:keepNext w:val="0"/>
        <w:keepLines w:val="0"/>
        <w:pageBreakBefore w:val="0"/>
        <w:widowControl w:val="0"/>
        <w:kinsoku/>
        <w:wordWrap/>
        <w:overflowPunct/>
        <w:topLinePunct w:val="0"/>
        <w:autoSpaceDE/>
        <w:autoSpaceDN/>
        <w:bidi w:val="0"/>
        <w:snapToGrid/>
        <w:spacing w:line="440" w:lineRule="exact"/>
        <w:ind w:left="0" w:leftChars="0" w:right="0" w:firstLine="420" w:firstLineChars="200"/>
        <w:jc w:val="both"/>
        <w:rPr>
          <w:rFonts w:hint="eastAsia" w:ascii="宋体" w:hAnsi="宋体" w:eastAsia="宋体"/>
          <w:sz w:val="21"/>
          <w:szCs w:val="21"/>
          <w:lang w:val="en-US" w:eastAsia="zh-CN"/>
        </w:rPr>
      </w:pPr>
      <w:r>
        <w:rPr>
          <w:rFonts w:hint="eastAsia" w:ascii="宋体" w:hAnsi="宋体" w:eastAsia="宋体"/>
          <w:sz w:val="21"/>
          <w:szCs w:val="21"/>
          <w:lang w:val="en-US" w:eastAsia="zh-CN"/>
        </w:rPr>
        <w:t>6</w:t>
      </w:r>
      <w:r>
        <w:rPr>
          <w:rFonts w:hint="eastAsia" w:ascii="宋体" w:hAnsi="宋体" w:eastAsia="宋体"/>
          <w:sz w:val="21"/>
          <w:szCs w:val="21"/>
        </w:rPr>
        <w:t>、我方承诺在</w:t>
      </w:r>
      <w:r>
        <w:rPr>
          <w:rFonts w:hint="eastAsia" w:ascii="宋体" w:hAnsi="宋体" w:eastAsia="宋体"/>
          <w:sz w:val="21"/>
          <w:szCs w:val="21"/>
          <w:lang w:val="en-US" w:eastAsia="zh-CN"/>
        </w:rPr>
        <w:t>报价</w:t>
      </w:r>
      <w:r>
        <w:rPr>
          <w:rFonts w:hint="eastAsia" w:ascii="宋体" w:hAnsi="宋体" w:eastAsia="宋体"/>
          <w:sz w:val="21"/>
          <w:szCs w:val="21"/>
        </w:rPr>
        <w:t>有效期</w:t>
      </w:r>
      <w:r>
        <w:rPr>
          <w:rFonts w:hint="eastAsia" w:ascii="宋体" w:hAnsi="宋体" w:eastAsia="宋体"/>
          <w:sz w:val="21"/>
          <w:szCs w:val="21"/>
          <w:u w:val="single"/>
          <w:lang w:val="en-US" w:eastAsia="zh-CN"/>
        </w:rPr>
        <w:t xml:space="preserve">  30  </w:t>
      </w:r>
      <w:r>
        <w:rPr>
          <w:rFonts w:hint="eastAsia" w:ascii="宋体" w:hAnsi="宋体" w:eastAsia="宋体"/>
          <w:sz w:val="21"/>
          <w:szCs w:val="21"/>
        </w:rPr>
        <w:t>天（不低于</w:t>
      </w:r>
      <w:r>
        <w:rPr>
          <w:rFonts w:hint="eastAsia" w:ascii="宋体" w:hAnsi="宋体" w:eastAsia="宋体"/>
          <w:sz w:val="21"/>
          <w:szCs w:val="21"/>
          <w:lang w:val="en-US" w:eastAsia="zh-CN"/>
        </w:rPr>
        <w:t>30</w:t>
      </w:r>
      <w:r>
        <w:rPr>
          <w:rFonts w:hint="eastAsia" w:ascii="宋体" w:hAnsi="宋体" w:eastAsia="宋体"/>
          <w:sz w:val="21"/>
          <w:szCs w:val="21"/>
        </w:rPr>
        <w:t>天）内不修改、撤销投标文件。</w:t>
      </w:r>
    </w:p>
    <w:p w14:paraId="226D1BBC">
      <w:pPr>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right"/>
        <w:rPr>
          <w:rFonts w:hint="eastAsia" w:ascii="宋体" w:hAnsi="宋体" w:eastAsia="宋体"/>
          <w:sz w:val="21"/>
          <w:szCs w:val="21"/>
          <w:highlight w:val="red"/>
        </w:rPr>
      </w:pPr>
      <w:r>
        <w:rPr>
          <w:rFonts w:hint="eastAsia" w:ascii="宋体" w:hAnsi="宋体" w:eastAsia="宋体"/>
          <w:sz w:val="21"/>
          <w:szCs w:val="21"/>
          <w:highlight w:val="none"/>
        </w:rPr>
        <w:t>投标人：</w:t>
      </w:r>
      <w:r>
        <w:rPr>
          <w:rFonts w:hint="eastAsia" w:ascii="宋体" w:hAnsi="宋体"/>
          <w:sz w:val="21"/>
          <w:szCs w:val="21"/>
          <w:highlight w:val="none"/>
          <w:u w:val="single"/>
          <w:lang w:val="en-US" w:eastAsia="zh-CN"/>
        </w:rPr>
        <w:t xml:space="preserve">                         </w:t>
      </w:r>
      <w:r>
        <w:rPr>
          <w:rFonts w:hint="eastAsia" w:ascii="宋体" w:hAnsi="宋体" w:eastAsia="宋体"/>
          <w:sz w:val="21"/>
          <w:szCs w:val="21"/>
          <w:highlight w:val="none"/>
          <w:u w:val="single"/>
          <w:lang w:val="en-US" w:eastAsia="zh-CN"/>
        </w:rPr>
        <w:t xml:space="preserve"> </w:t>
      </w:r>
      <w:r>
        <w:rPr>
          <w:rFonts w:hint="eastAsia" w:ascii="宋体" w:hAnsi="宋体" w:eastAsia="宋体"/>
          <w:sz w:val="21"/>
          <w:szCs w:val="21"/>
          <w:highlight w:val="none"/>
        </w:rPr>
        <w:t>（盖法人单位公章）</w:t>
      </w:r>
    </w:p>
    <w:p w14:paraId="39D45FFF">
      <w:pPr>
        <w:keepNext w:val="0"/>
        <w:keepLines w:val="0"/>
        <w:pageBreakBefore w:val="0"/>
        <w:widowControl w:val="0"/>
        <w:kinsoku/>
        <w:wordWrap/>
        <w:overflowPunct/>
        <w:topLinePunct w:val="0"/>
        <w:autoSpaceDE w:val="0"/>
        <w:autoSpaceDN w:val="0"/>
        <w:bidi w:val="0"/>
        <w:snapToGrid/>
        <w:spacing w:line="440" w:lineRule="exact"/>
        <w:ind w:left="0" w:leftChars="0" w:right="0" w:firstLine="3780" w:firstLineChars="1800"/>
        <w:jc w:val="both"/>
        <w:rPr>
          <w:rFonts w:hint="eastAsia" w:ascii="宋体" w:hAnsi="宋体" w:eastAsia="宋体"/>
          <w:sz w:val="21"/>
          <w:szCs w:val="21"/>
        </w:rPr>
      </w:pPr>
      <w:r>
        <w:rPr>
          <w:rFonts w:hint="eastAsia" w:ascii="宋体" w:hAnsi="宋体" w:eastAsia="宋体"/>
          <w:sz w:val="21"/>
          <w:szCs w:val="21"/>
        </w:rPr>
        <w:t>法定代表人或其委托代理人：</w:t>
      </w:r>
      <w:r>
        <w:rPr>
          <w:rFonts w:hint="eastAsia" w:ascii="宋体" w:hAnsi="宋体" w:eastAsia="宋体"/>
          <w:sz w:val="21"/>
          <w:szCs w:val="21"/>
          <w:lang w:val="en-US" w:eastAsia="zh-CN"/>
        </w:rPr>
        <w:t xml:space="preserve">        </w:t>
      </w:r>
      <w:r>
        <w:rPr>
          <w:rFonts w:hint="eastAsia" w:ascii="宋体" w:hAnsi="宋体" w:eastAsia="宋体"/>
          <w:sz w:val="21"/>
          <w:szCs w:val="21"/>
        </w:rPr>
        <w:t>（签字）</w:t>
      </w:r>
    </w:p>
    <w:p w14:paraId="52282220">
      <w:pPr>
        <w:pStyle w:val="34"/>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center"/>
        <w:rPr>
          <w:rFonts w:hint="eastAsia" w:ascii="宋体" w:hAnsi="宋体" w:eastAsia="宋体"/>
          <w:sz w:val="21"/>
          <w:szCs w:val="21"/>
          <w:lang w:val="en-US" w:eastAsia="zh-CN"/>
        </w:rPr>
      </w:pPr>
    </w:p>
    <w:p w14:paraId="47D712B9">
      <w:pPr>
        <w:pStyle w:val="34"/>
        <w:keepNext w:val="0"/>
        <w:keepLines w:val="0"/>
        <w:pageBreakBefore w:val="0"/>
        <w:widowControl w:val="0"/>
        <w:kinsoku/>
        <w:wordWrap/>
        <w:overflowPunct/>
        <w:topLinePunct w:val="0"/>
        <w:autoSpaceDE w:val="0"/>
        <w:autoSpaceDN w:val="0"/>
        <w:bidi w:val="0"/>
        <w:snapToGrid/>
        <w:spacing w:line="440" w:lineRule="exact"/>
        <w:ind w:left="0" w:leftChars="0" w:right="0" w:rightChars="0" w:firstLine="420" w:firstLineChars="200"/>
        <w:jc w:val="center"/>
        <w:rPr>
          <w:rFonts w:hint="default" w:ascii="宋体" w:hAnsi="宋体" w:eastAsia="宋体"/>
          <w:sz w:val="21"/>
          <w:szCs w:val="21"/>
          <w:lang w:val="en-US" w:eastAsia="zh-CN"/>
        </w:rPr>
        <w:sectPr>
          <w:pgSz w:w="11906" w:h="16838"/>
          <w:pgMar w:top="1440" w:right="1106" w:bottom="993"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sz w:val="21"/>
          <w:szCs w:val="21"/>
          <w:lang w:val="en-US" w:eastAsia="zh-CN"/>
        </w:rPr>
        <w:t>2025年 月  日</w:t>
      </w:r>
    </w:p>
    <w:p w14:paraId="24951D9C"/>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2000000000000000000"/>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BFEA">
    <w:pPr>
      <w:pStyle w:val="21"/>
      <w:tabs>
        <w:tab w:val="clear" w:pos="4153"/>
        <w:tab w:val="clear" w:pos="8306"/>
      </w:tabs>
      <w:jc w:val="center"/>
    </w:pPr>
  </w:p>
  <w:p w14:paraId="2193E6FA">
    <w:pPr>
      <w:pStyle w:val="2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65F19">
    <w:pPr>
      <w:pStyle w:val="21"/>
      <w:tabs>
        <w:tab w:val="clear" w:pos="4153"/>
        <w:tab w:val="clear" w:pos="8306"/>
      </w:tabs>
      <w:jc w:val="center"/>
    </w:pPr>
  </w:p>
  <w:p w14:paraId="74B486C7">
    <w:pPr>
      <w:pStyle w:val="21"/>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979FB">
    <w:pPr>
      <w:pStyle w:val="21"/>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284480"/>
              <wp:effectExtent l="0" t="0" r="0" b="0"/>
              <wp:wrapNone/>
              <wp:docPr id="2" name="_x0000_s2052"/>
              <wp:cNvGraphicFramePr/>
              <a:graphic xmlns:a="http://schemas.openxmlformats.org/drawingml/2006/main">
                <a:graphicData uri="http://schemas.microsoft.com/office/word/2010/wordprocessingShape">
                  <wps:wsp>
                    <wps:cNvSpPr/>
                    <wps:spPr>
                      <a:xfrm>
                        <a:off x="0" y="0"/>
                        <a:ext cx="114935" cy="284480"/>
                      </a:xfrm>
                      <a:prstGeom prst="rect">
                        <a:avLst/>
                      </a:prstGeom>
                    </wps:spPr>
                    <wps:txbx>
                      <w:txbxContent>
                        <w:p w14:paraId="60990805">
                          <w:pPr>
                            <w:pStyle w:val="21"/>
                            <w:tabs>
                              <w:tab w:val="clear" w:pos="4153"/>
                              <w:tab w:val="clear" w:pos="8306"/>
                            </w:tabs>
                            <w:jc w:val="center"/>
                          </w:pPr>
                        </w:p>
                        <w:p w14:paraId="62DC0399"/>
                        <w:p w14:paraId="0115D5FE"/>
                      </w:txbxContent>
                    </wps:txbx>
                    <wps:bodyPr rot="0" vert="horz" wrap="square" lIns="91440" tIns="45720" rIns="91440" bIns="45720" anchor="t" anchorCtr="0"/>
                  </wps:wsp>
                </a:graphicData>
              </a:graphic>
            </wp:anchor>
          </w:drawing>
        </mc:Choice>
        <mc:Fallback>
          <w:pict>
            <v:rect id="_x0000_s2052" o:spid="_x0000_s1026" o:spt="1" style="position:absolute;left:0pt;margin-top:0pt;height:22.4pt;width:9.05pt;mso-position-horizontal:center;mso-position-horizontal-relative:margin;z-index:251659264;mso-width-relative:page;mso-height-relative:page;" filled="f" stroked="f" coordsize="21600,21600" o:gfxdata="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TOT01QAAAAMBAAAPAAAAAAAAAAEAIAAAACIAAABkcnMvZG93bnJldi54bWxQSwEC&#10;FAAUAAAACACHTuJAlLlaCL4BAACEAwAADgAAAAAAAAABACAAAAAkAQAAZHJzL2Uyb0RvYy54bWxQ&#10;SwUGAAAAAAYABgBZAQAAVAUAAAAA&#10;">
              <v:fill on="f" focussize="0,0"/>
              <v:stroke on="f"/>
              <v:imagedata o:title=""/>
              <o:lock v:ext="edit" aspectratio="f"/>
              <v:textbox>
                <w:txbxContent>
                  <w:p w14:paraId="60990805">
                    <w:pPr>
                      <w:pStyle w:val="21"/>
                      <w:tabs>
                        <w:tab w:val="clear" w:pos="4153"/>
                        <w:tab w:val="clear" w:pos="8306"/>
                      </w:tabs>
                      <w:jc w:val="center"/>
                    </w:pPr>
                  </w:p>
                  <w:p w14:paraId="62DC0399"/>
                  <w:p w14:paraId="0115D5FE"/>
                </w:txbxContent>
              </v:textbox>
            </v:rect>
          </w:pict>
        </mc:Fallback>
      </mc:AlternateContent>
    </w:r>
  </w:p>
  <w:p w14:paraId="79103BC3">
    <w:pPr>
      <w:pStyle w:val="21"/>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34CA6">
    <w:pPr>
      <w:pStyle w:val="23"/>
      <w:pBdr>
        <w:bottom w:val="none" w:color="auto" w:sz="0" w:space="0"/>
      </w:pBdr>
      <w:tabs>
        <w:tab w:val="clear" w:pos="4153"/>
        <w:tab w:val="clear" w:pos="8306"/>
      </w:tabs>
      <w:jc w:val="right"/>
      <w:rPr>
        <w:rFonts w:hint="eastAsia" w:eastAsia="宋体"/>
        <w:lang w:eastAsia="zh-CN"/>
      </w:rPr>
    </w:pPr>
    <w:r>
      <w:rPr>
        <w:rFonts w:hint="eastAsia" w:eastAsia="宋体"/>
        <w:lang w:eastAsia="zh-CN"/>
      </w:rPr>
      <w:drawing>
        <wp:inline distT="0" distB="0" distL="0" distR="0">
          <wp:extent cx="916305" cy="916305"/>
          <wp:effectExtent l="0" t="0" r="0" b="0"/>
          <wp:docPr id="1" name="_x0000_i2053"/>
          <wp:cNvGraphicFramePr/>
          <a:graphic xmlns:a="http://schemas.openxmlformats.org/drawingml/2006/main">
            <a:graphicData uri="http://schemas.openxmlformats.org/drawingml/2006/picture">
              <pic:pic xmlns:pic="http://schemas.openxmlformats.org/drawingml/2006/picture">
                <pic:nvPicPr>
                  <pic:cNvPr id="1" name="_x0000_i2053"/>
                  <pic:cNvPicPr/>
                </pic:nvPicPr>
                <pic:blipFill>
                  <a:blip r:embed="rId1"/>
                  <a:stretch>
                    <a:fillRect/>
                  </a:stretch>
                </pic:blipFill>
                <pic:spPr>
                  <a:xfrm>
                    <a:off x="0" y="0"/>
                    <a:ext cx="916305" cy="9163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A21A0">
    <w:pPr>
      <w:pStyle w:val="23"/>
      <w:pBdr>
        <w:bottom w:val="thinThickSmallGap" w:color="auto" w:sz="12" w:space="1"/>
      </w:pBdr>
      <w:tabs>
        <w:tab w:val="clear" w:pos="4153"/>
        <w:tab w:val="clear" w:pos="8306"/>
      </w:tabs>
      <w:jc w:val="left"/>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6D33">
    <w:pPr>
      <w:pStyle w:val="23"/>
      <w:pBdr>
        <w:bottom w:val="thinThickSmallGap" w:color="auto" w:sz="12" w:space="1"/>
      </w:pBdr>
      <w:tabs>
        <w:tab w:val="clear" w:pos="4153"/>
        <w:tab w:val="clear" w:pos="8306"/>
      </w:tabs>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4"/>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000000C"/>
    <w:multiLevelType w:val="multilevel"/>
    <w:tmpl w:val="0000000C"/>
    <w:lvl w:ilvl="0" w:tentative="0">
      <w:start w:val="1"/>
      <w:numFmt w:val="decimal"/>
      <w:pStyle w:val="42"/>
      <w:suff w:val="space"/>
      <w:lvlText w:val="%1."/>
      <w:lvlJc w:val="left"/>
      <w:pPr>
        <w:ind w:left="360" w:hanging="360"/>
      </w:pPr>
    </w:lvl>
    <w:lvl w:ilvl="1" w:tentative="0">
      <w:start w:val="1"/>
      <w:numFmt w:val="decimal"/>
      <w:lvlText w:val="%2、"/>
      <w:lvlJc w:val="left"/>
      <w:pPr>
        <w:ind w:left="1260" w:hanging="840"/>
      </w:p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000000E"/>
    <w:multiLevelType w:val="multilevel"/>
    <w:tmpl w:val="0000000E"/>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10"/>
    <w:multiLevelType w:val="multilevel"/>
    <w:tmpl w:val="00000010"/>
    <w:lvl w:ilvl="0" w:tentative="0">
      <w:start w:val="7"/>
      <w:numFmt w:val="decimal"/>
      <w:lvlText w:val="%1"/>
      <w:lvlJc w:val="left"/>
      <w:pPr>
        <w:ind w:left="425" w:hanging="425"/>
      </w:pPr>
      <w:rPr>
        <w:rFonts w:hint="eastAsia"/>
      </w:rPr>
    </w:lvl>
    <w:lvl w:ilvl="1" w:tentative="0">
      <w:start w:val="1"/>
      <w:numFmt w:val="decimal"/>
      <w:pStyle w:val="38"/>
      <w:suff w:val="space"/>
      <w:lvlText w:val="%1.%2"/>
      <w:lvlJc w:val="left"/>
      <w:pPr>
        <w:ind w:left="992" w:hanging="567"/>
      </w:pPr>
      <w:rPr>
        <w:rFonts w:hint="eastAsia"/>
        <w:sz w:val="24"/>
        <w:szCs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0000015"/>
    <w:multiLevelType w:val="multilevel"/>
    <w:tmpl w:val="00000015"/>
    <w:lvl w:ilvl="0" w:tentative="0">
      <w:start w:val="3"/>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0000018"/>
    <w:multiLevelType w:val="multilevel"/>
    <w:tmpl w:val="00000018"/>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0000019"/>
    <w:multiLevelType w:val="multilevel"/>
    <w:tmpl w:val="00000019"/>
    <w:lvl w:ilvl="0" w:tentative="0">
      <w:start w:val="2"/>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000001A"/>
    <w:multiLevelType w:val="multilevel"/>
    <w:tmpl w:val="0000001A"/>
    <w:lvl w:ilvl="0" w:tentative="0">
      <w:start w:val="2"/>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0000001C"/>
    <w:multiLevelType w:val="multilevel"/>
    <w:tmpl w:val="0000001C"/>
    <w:lvl w:ilvl="0" w:tentative="0">
      <w:start w:val="1"/>
      <w:numFmt w:val="decimal"/>
      <w:lvlText w:val="%1"/>
      <w:lvlJc w:val="left"/>
      <w:pPr>
        <w:ind w:left="425" w:hanging="425"/>
      </w:pPr>
      <w:rPr>
        <w:rFonts w:hint="eastAsia"/>
      </w:rPr>
    </w:lvl>
    <w:lvl w:ilvl="1" w:tentative="0">
      <w:start w:val="1"/>
      <w:numFmt w:val="decimal"/>
      <w:suff w:val="spac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23209832"/>
    <w:multiLevelType w:val="singleLevel"/>
    <w:tmpl w:val="23209832"/>
    <w:lvl w:ilvl="0" w:tentative="0">
      <w:start w:val="1"/>
      <w:numFmt w:val="decimal"/>
      <w:lvlText w:val="%1."/>
      <w:lvlJc w:val="left"/>
      <w:pPr>
        <w:ind w:left="425" w:hanging="425"/>
      </w:pPr>
      <w:rPr>
        <w:b/>
        <w:bCs/>
      </w:r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0"/>
      <w:numFmt w:val="decimal"/>
      <w:lvlText w:val=""/>
      <w:lvlJc w:val="left"/>
      <w:pPr>
        <w:tabs>
          <w:tab w:val="left" w:pos="360"/>
        </w:tabs>
      </w:pPr>
    </w:lvl>
    <w:lvl w:ilvl="3" w:tentative="0">
      <w:start w:val="0"/>
      <w:numFmt w:val="decimal"/>
      <w:lvlText w:val=""/>
      <w:lvlJc w:val="left"/>
      <w:pPr>
        <w:tabs>
          <w:tab w:val="left" w:pos="360"/>
        </w:tabs>
      </w:pPr>
    </w:lvl>
    <w:lvl w:ilvl="4" w:tentative="0">
      <w:start w:val="0"/>
      <w:numFmt w:val="decimal"/>
      <w:pStyle w:val="3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7E85E14E"/>
    <w:multiLevelType w:val="singleLevel"/>
    <w:tmpl w:val="7E85E14E"/>
    <w:lvl w:ilvl="0" w:tentative="0">
      <w:start w:val="2"/>
      <w:numFmt w:val="decimal"/>
      <w:suff w:val="nothing"/>
      <w:lvlText w:val="%1、"/>
      <w:lvlJc w:val="left"/>
      <w:pPr>
        <w:ind w:left="841" w:firstLine="0"/>
      </w:pPr>
    </w:lvl>
  </w:abstractNum>
  <w:num w:numId="1">
    <w:abstractNumId w:val="10"/>
  </w:num>
  <w:num w:numId="2">
    <w:abstractNumId w:val="3"/>
  </w:num>
  <w:num w:numId="3">
    <w:abstractNumId w:val="1"/>
  </w:num>
  <w:num w:numId="4">
    <w:abstractNumId w:val="9"/>
  </w:num>
  <w:num w:numId="5">
    <w:abstractNumId w:val="8"/>
  </w:num>
  <w:num w:numId="6">
    <w:abstractNumId w:val="7"/>
  </w:num>
  <w:num w:numId="7">
    <w:abstractNumId w:val="5"/>
  </w:num>
  <w:num w:numId="8">
    <w:abstractNumId w:val="2"/>
  </w:num>
  <w:num w:numId="9">
    <w:abstractNumId w:val="6"/>
  </w:num>
  <w:num w:numId="10">
    <w:abstractNumId w:val="4"/>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42740"/>
    <w:rsid w:val="0F7E3477"/>
    <w:rsid w:val="129744F6"/>
    <w:rsid w:val="143C30B8"/>
    <w:rsid w:val="18233CF6"/>
    <w:rsid w:val="29A81247"/>
    <w:rsid w:val="330C69DC"/>
    <w:rsid w:val="43BA7070"/>
    <w:rsid w:val="499836F9"/>
    <w:rsid w:val="532877A4"/>
    <w:rsid w:val="549226D8"/>
    <w:rsid w:val="69785BA2"/>
    <w:rsid w:val="76705E15"/>
    <w:rsid w:val="7C9F36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4"/>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11"/>
    <w:basedOn w:val="1"/>
    <w:link w:val="12"/>
    <w:qFormat/>
    <w:uiPriority w:val="0"/>
    <w:pPr>
      <w:keepNext/>
      <w:keepLines/>
      <w:spacing w:before="340" w:after="330" w:line="576" w:lineRule="auto"/>
      <w:outlineLvl w:val="0"/>
    </w:pPr>
    <w:rPr>
      <w:b/>
      <w:bCs/>
      <w:kern w:val="44"/>
      <w:sz w:val="44"/>
      <w:szCs w:val="44"/>
    </w:rPr>
  </w:style>
  <w:style w:type="paragraph" w:customStyle="1" w:styleId="5">
    <w:name w:val="标题 21"/>
    <w:basedOn w:val="1"/>
    <w:link w:val="13"/>
    <w:qFormat/>
    <w:uiPriority w:val="0"/>
    <w:pPr>
      <w:keepNext/>
      <w:keepLines/>
      <w:spacing w:before="260" w:after="260" w:line="413" w:lineRule="auto"/>
      <w:outlineLvl w:val="1"/>
    </w:pPr>
    <w:rPr>
      <w:rFonts w:ascii="Cambria" w:hAnsi="Cambria"/>
      <w:b/>
      <w:bCs/>
      <w:kern w:val="0"/>
      <w:sz w:val="32"/>
      <w:szCs w:val="32"/>
    </w:rPr>
  </w:style>
  <w:style w:type="paragraph" w:customStyle="1" w:styleId="6">
    <w:name w:val="标题 41"/>
    <w:basedOn w:val="1"/>
    <w:qFormat/>
    <w:uiPriority w:val="0"/>
    <w:pPr>
      <w:spacing w:line="557" w:lineRule="exact"/>
      <w:outlineLvl w:val="3"/>
    </w:pPr>
    <w:rPr>
      <w:sz w:val="32"/>
      <w:szCs w:val="32"/>
    </w:rPr>
  </w:style>
  <w:style w:type="character" w:customStyle="1" w:styleId="7">
    <w:name w:val="默认段落字体1"/>
    <w:link w:val="1"/>
    <w:qFormat/>
    <w:uiPriority w:val="0"/>
  </w:style>
  <w:style w:type="table" w:customStyle="1" w:styleId="8">
    <w:name w:val="普通表格1"/>
    <w:qFormat/>
    <w:uiPriority w:val="0"/>
  </w:style>
  <w:style w:type="paragraph" w:customStyle="1" w:styleId="9">
    <w:name w:val="正文文本1"/>
    <w:basedOn w:val="1"/>
    <w:link w:val="10"/>
    <w:qFormat/>
    <w:uiPriority w:val="0"/>
    <w:pPr>
      <w:spacing w:after="120"/>
    </w:pPr>
    <w:rPr>
      <w:kern w:val="0"/>
      <w:sz w:val="20"/>
      <w:szCs w:val="24"/>
    </w:rPr>
  </w:style>
  <w:style w:type="character" w:customStyle="1" w:styleId="10">
    <w:name w:val="正文文本 Char"/>
    <w:link w:val="9"/>
    <w:qFormat/>
    <w:uiPriority w:val="0"/>
    <w:rPr>
      <w:szCs w:val="24"/>
    </w:rPr>
  </w:style>
  <w:style w:type="paragraph" w:customStyle="1" w:styleId="11">
    <w:name w:val="彩色网格1"/>
    <w:qFormat/>
    <w:uiPriority w:val="0"/>
    <w:pPr>
      <w:wordWrap w:val="0"/>
    </w:pPr>
    <w:rPr>
      <w:rFonts w:ascii="Times New Roman" w:hAnsi="Times New Roman" w:eastAsia="宋体" w:cs="Times New Roman"/>
      <w:sz w:val="21"/>
      <w:lang w:val="en-US" w:eastAsia="zh-CN" w:bidi="ar-SA"/>
    </w:rPr>
  </w:style>
  <w:style w:type="character" w:customStyle="1" w:styleId="12">
    <w:name w:val="标题 1 Char"/>
    <w:link w:val="4"/>
    <w:qFormat/>
    <w:uiPriority w:val="0"/>
    <w:rPr>
      <w:b/>
      <w:bCs/>
      <w:kern w:val="44"/>
      <w:sz w:val="44"/>
      <w:szCs w:val="44"/>
    </w:rPr>
  </w:style>
  <w:style w:type="character" w:customStyle="1" w:styleId="13">
    <w:name w:val="标题 2 Char"/>
    <w:link w:val="5"/>
    <w:qFormat/>
    <w:uiPriority w:val="0"/>
    <w:rPr>
      <w:rFonts w:ascii="Cambria" w:hAnsi="Cambria" w:eastAsia="宋体"/>
      <w:b/>
      <w:bCs/>
      <w:sz w:val="32"/>
      <w:szCs w:val="32"/>
    </w:rPr>
  </w:style>
  <w:style w:type="paragraph" w:customStyle="1" w:styleId="14">
    <w:name w:val="批注文字1"/>
    <w:basedOn w:val="1"/>
    <w:qFormat/>
    <w:uiPriority w:val="0"/>
    <w:pPr>
      <w:jc w:val="left"/>
    </w:pPr>
  </w:style>
  <w:style w:type="paragraph" w:customStyle="1" w:styleId="15">
    <w:name w:val="正文文本缩进1"/>
    <w:basedOn w:val="1"/>
    <w:link w:val="16"/>
    <w:qFormat/>
    <w:uiPriority w:val="0"/>
    <w:pPr>
      <w:spacing w:after="120"/>
      <w:ind w:left="420" w:leftChars="200"/>
    </w:pPr>
    <w:rPr>
      <w:rFonts w:ascii="Calibri" w:hAnsi="Calibri"/>
    </w:rPr>
  </w:style>
  <w:style w:type="character" w:customStyle="1" w:styleId="16">
    <w:name w:val="正文文本缩进 Char"/>
    <w:link w:val="15"/>
    <w:qFormat/>
    <w:uiPriority w:val="0"/>
    <w:rPr>
      <w:rFonts w:ascii="Calibri" w:hAnsi="Calibri"/>
    </w:rPr>
  </w:style>
  <w:style w:type="paragraph" w:customStyle="1" w:styleId="17">
    <w:name w:val="目录 31"/>
    <w:basedOn w:val="1"/>
    <w:qFormat/>
    <w:uiPriority w:val="0"/>
    <w:pPr>
      <w:ind w:left="840" w:leftChars="400"/>
    </w:pPr>
  </w:style>
  <w:style w:type="paragraph" w:customStyle="1" w:styleId="18">
    <w:name w:val="正文文本缩进 21"/>
    <w:basedOn w:val="1"/>
    <w:qFormat/>
    <w:uiPriority w:val="0"/>
    <w:pPr>
      <w:spacing w:after="120" w:line="480" w:lineRule="auto"/>
      <w:ind w:left="420" w:leftChars="200"/>
    </w:pPr>
  </w:style>
  <w:style w:type="paragraph" w:customStyle="1" w:styleId="19">
    <w:name w:val="批注框文本1"/>
    <w:basedOn w:val="1"/>
    <w:link w:val="20"/>
    <w:qFormat/>
    <w:uiPriority w:val="0"/>
    <w:rPr>
      <w:kern w:val="0"/>
      <w:sz w:val="18"/>
      <w:szCs w:val="18"/>
    </w:rPr>
  </w:style>
  <w:style w:type="character" w:customStyle="1" w:styleId="20">
    <w:name w:val="批注框文本 Char"/>
    <w:link w:val="19"/>
    <w:qFormat/>
    <w:uiPriority w:val="0"/>
    <w:rPr>
      <w:sz w:val="18"/>
      <w:szCs w:val="18"/>
    </w:rPr>
  </w:style>
  <w:style w:type="paragraph" w:customStyle="1" w:styleId="21">
    <w:name w:val="页脚1"/>
    <w:basedOn w:val="1"/>
    <w:link w:val="22"/>
    <w:qFormat/>
    <w:uiPriority w:val="0"/>
    <w:pPr>
      <w:tabs>
        <w:tab w:val="center" w:pos="4153"/>
        <w:tab w:val="right" w:pos="8306"/>
      </w:tabs>
      <w:snapToGrid w:val="0"/>
      <w:jc w:val="left"/>
    </w:pPr>
    <w:rPr>
      <w:kern w:val="0"/>
      <w:sz w:val="18"/>
      <w:szCs w:val="18"/>
    </w:rPr>
  </w:style>
  <w:style w:type="character" w:customStyle="1" w:styleId="22">
    <w:name w:val="页脚 Char"/>
    <w:link w:val="21"/>
    <w:qFormat/>
    <w:uiPriority w:val="0"/>
    <w:rPr>
      <w:sz w:val="18"/>
      <w:szCs w:val="18"/>
    </w:rPr>
  </w:style>
  <w:style w:type="paragraph" w:customStyle="1" w:styleId="23">
    <w:name w:val="页眉1"/>
    <w:basedOn w:val="1"/>
    <w:link w:val="24"/>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24">
    <w:name w:val="页眉 Char"/>
    <w:link w:val="23"/>
    <w:qFormat/>
    <w:uiPriority w:val="0"/>
    <w:rPr>
      <w:sz w:val="18"/>
      <w:szCs w:val="18"/>
    </w:rPr>
  </w:style>
  <w:style w:type="paragraph" w:customStyle="1" w:styleId="25">
    <w:name w:val="目录 11"/>
    <w:basedOn w:val="1"/>
    <w:qFormat/>
    <w:uiPriority w:val="0"/>
  </w:style>
  <w:style w:type="paragraph" w:customStyle="1" w:styleId="26">
    <w:name w:val="目录 21"/>
    <w:basedOn w:val="1"/>
    <w:qFormat/>
    <w:uiPriority w:val="0"/>
    <w:pPr>
      <w:ind w:left="420" w:leftChars="200"/>
    </w:pPr>
  </w:style>
  <w:style w:type="paragraph" w:customStyle="1" w:styleId="27">
    <w:name w:val="普通(网站)1"/>
    <w:basedOn w:val="1"/>
    <w:qFormat/>
    <w:uiPriority w:val="0"/>
    <w:pPr>
      <w:spacing w:before="100" w:beforeAutospacing="1" w:after="100" w:afterAutospacing="1"/>
      <w:jc w:val="left"/>
    </w:pPr>
    <w:rPr>
      <w:kern w:val="0"/>
      <w:sz w:val="24"/>
      <w:szCs w:val="24"/>
    </w:rPr>
  </w:style>
  <w:style w:type="paragraph" w:customStyle="1" w:styleId="28">
    <w:name w:val="正文首行缩进 21"/>
    <w:basedOn w:val="15"/>
    <w:qFormat/>
    <w:uiPriority w:val="0"/>
    <w:pPr>
      <w:ind w:firstLine="420"/>
    </w:pPr>
  </w:style>
  <w:style w:type="table" w:customStyle="1" w:styleId="29">
    <w:name w:val="网格型1"/>
    <w:basedOn w:val="8"/>
    <w:qFormat/>
    <w:uiPriority w:val="0"/>
    <w:pPr>
      <w:widowControl w:val="0"/>
      <w:jc w:val="both"/>
    </w:pPr>
  </w:style>
  <w:style w:type="character" w:customStyle="1" w:styleId="30">
    <w:name w:val="已访问的超链接1"/>
    <w:basedOn w:val="7"/>
    <w:link w:val="1"/>
    <w:qFormat/>
    <w:uiPriority w:val="0"/>
    <w:rPr>
      <w:color w:val="800080"/>
      <w:u w:val="single"/>
    </w:rPr>
  </w:style>
  <w:style w:type="character" w:customStyle="1" w:styleId="31">
    <w:name w:val="超链接1"/>
    <w:link w:val="1"/>
    <w:qFormat/>
    <w:uiPriority w:val="0"/>
    <w:rPr>
      <w:color w:val="0000FF"/>
      <w:u w:val="single"/>
    </w:rPr>
  </w:style>
  <w:style w:type="paragraph" w:customStyle="1" w:styleId="32">
    <w:name w:val="标题 5（有编号）（绿盟科技）"/>
    <w:basedOn w:val="1"/>
    <w:qFormat/>
    <w:uiPriority w:val="0"/>
    <w:pPr>
      <w:keepNext/>
      <w:keepLines/>
      <w:numPr>
        <w:ilvl w:val="4"/>
        <w:numId w:val="1"/>
      </w:numPr>
      <w:spacing w:before="280" w:after="156" w:line="377" w:lineRule="auto"/>
      <w:outlineLvl w:val="4"/>
    </w:pPr>
    <w:rPr>
      <w:rFonts w:ascii="Arial" w:hAnsi="Arial" w:eastAsia="黑体"/>
      <w:b/>
      <w:bCs/>
      <w:szCs w:val="24"/>
    </w:rPr>
  </w:style>
  <w:style w:type="paragraph" w:customStyle="1" w:styleId="3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4">
    <w:name w:val="首行缩进"/>
    <w:basedOn w:val="1"/>
    <w:qFormat/>
    <w:uiPriority w:val="0"/>
    <w:pPr>
      <w:ind w:firstLine="200" w:firstLineChars="200"/>
    </w:pPr>
  </w:style>
  <w:style w:type="character" w:customStyle="1" w:styleId="35">
    <w:name w:val="列出段落 Char"/>
    <w:basedOn w:val="7"/>
    <w:link w:val="36"/>
    <w:qFormat/>
    <w:uiPriority w:val="0"/>
  </w:style>
  <w:style w:type="paragraph" w:styleId="36">
    <w:name w:val="List Paragraph"/>
    <w:basedOn w:val="1"/>
    <w:link w:val="35"/>
    <w:qFormat/>
    <w:uiPriority w:val="0"/>
    <w:pPr>
      <w:ind w:firstLine="420" w:firstLineChars="200"/>
    </w:pPr>
  </w:style>
  <w:style w:type="character" w:customStyle="1" w:styleId="37">
    <w:name w:val="样式-3级标题 Char Char"/>
    <w:link w:val="38"/>
    <w:qFormat/>
    <w:uiPriority w:val="0"/>
    <w:rPr>
      <w:rFonts w:ascii="宋体" w:hAnsi="宋体"/>
      <w:sz w:val="24"/>
    </w:rPr>
  </w:style>
  <w:style w:type="paragraph" w:customStyle="1" w:styleId="38">
    <w:name w:val="样式-3级标题"/>
    <w:basedOn w:val="36"/>
    <w:link w:val="37"/>
    <w:qFormat/>
    <w:uiPriority w:val="0"/>
    <w:pPr>
      <w:numPr>
        <w:ilvl w:val="1"/>
        <w:numId w:val="2"/>
      </w:numPr>
      <w:spacing w:line="360" w:lineRule="auto"/>
      <w:ind w:firstLine="0" w:firstLineChars="0"/>
    </w:pPr>
    <w:rPr>
      <w:rFonts w:ascii="宋体" w:hAnsi="宋体"/>
      <w:kern w:val="0"/>
      <w:sz w:val="24"/>
      <w:szCs w:val="20"/>
    </w:rPr>
  </w:style>
  <w:style w:type="character" w:customStyle="1" w:styleId="39">
    <w:name w:val="正文文本 Char1"/>
    <w:basedOn w:val="7"/>
    <w:link w:val="1"/>
    <w:qFormat/>
    <w:uiPriority w:val="0"/>
  </w:style>
  <w:style w:type="character" w:styleId="40">
    <w:name w:val="Placeholder Text"/>
    <w:link w:val="1"/>
    <w:qFormat/>
    <w:uiPriority w:val="0"/>
    <w:rPr>
      <w:color w:val="808080"/>
    </w:rPr>
  </w:style>
  <w:style w:type="character" w:customStyle="1" w:styleId="41">
    <w:name w:val="样式-2级标题 Char Char"/>
    <w:link w:val="42"/>
    <w:qFormat/>
    <w:uiPriority w:val="0"/>
    <w:rPr>
      <w:b/>
      <w:sz w:val="24"/>
      <w:szCs w:val="24"/>
    </w:rPr>
  </w:style>
  <w:style w:type="paragraph" w:customStyle="1" w:styleId="42">
    <w:name w:val="样式-2级标题"/>
    <w:basedOn w:val="36"/>
    <w:link w:val="41"/>
    <w:qFormat/>
    <w:uiPriority w:val="0"/>
    <w:pPr>
      <w:numPr>
        <w:ilvl w:val="0"/>
        <w:numId w:val="3"/>
      </w:numPr>
      <w:spacing w:line="360" w:lineRule="auto"/>
      <w:ind w:left="410" w:hanging="410" w:hangingChars="170"/>
      <w:outlineLvl w:val="1"/>
    </w:pPr>
    <w:rPr>
      <w:b/>
      <w:kern w:val="0"/>
      <w:sz w:val="24"/>
      <w:szCs w:val="24"/>
    </w:rPr>
  </w:style>
  <w:style w:type="paragraph" w:customStyle="1" w:styleId="43">
    <w:name w:val="样式 宋体 小四 行距: 1.5 倍行距"/>
    <w:basedOn w:val="1"/>
    <w:qFormat/>
    <w:uiPriority w:val="0"/>
    <w:pPr>
      <w:spacing w:line="480" w:lineRule="exact"/>
      <w:ind w:firstLine="200" w:firstLineChars="200"/>
    </w:pPr>
    <w:rPr>
      <w:rFonts w:ascii="宋体" w:hAnsi="宋体" w:eastAsia="宋体"/>
      <w:sz w:val="24"/>
      <w:szCs w:val="20"/>
    </w:rPr>
  </w:style>
  <w:style w:type="paragraph" w:customStyle="1" w:styleId="44">
    <w:name w:val="TOC Heading"/>
    <w:basedOn w:val="4"/>
    <w:qFormat/>
    <w:uiPriority w:val="0"/>
    <w:pPr>
      <w:widowControl/>
      <w:spacing w:before="480" w:after="0" w:line="276" w:lineRule="auto"/>
      <w:jc w:val="left"/>
      <w:outlineLvl w:val="9"/>
    </w:pPr>
    <w:rPr>
      <w:rFonts w:ascii="Cambria" w:hAnsi="Cambria" w:eastAsia="宋体"/>
      <w:color w:val="365F90"/>
      <w:kern w:val="0"/>
      <w:sz w:val="28"/>
      <w:szCs w:val="28"/>
    </w:rPr>
  </w:style>
  <w:style w:type="paragraph" w:customStyle="1" w:styleId="45">
    <w:name w:val="样式 宋体 小四 首行缩进:  0.85 厘米 行距: 1.5 倍行距"/>
    <w:basedOn w:val="1"/>
    <w:qFormat/>
    <w:uiPriority w:val="0"/>
    <w:pPr>
      <w:spacing w:line="360" w:lineRule="exact"/>
      <w:ind w:firstLine="482"/>
    </w:pPr>
    <w:rPr>
      <w:rFonts w:ascii="宋体" w:hAnsi="宋体" w:eastAsia="宋体"/>
      <w:sz w:val="24"/>
      <w:szCs w:val="20"/>
    </w:rPr>
  </w:style>
  <w:style w:type="paragraph" w:customStyle="1" w:styleId="46">
    <w:name w:val="List Paragraph1"/>
    <w:basedOn w:val="1"/>
    <w:qFormat/>
    <w:uiPriority w:val="0"/>
    <w:pPr>
      <w:ind w:firstLine="420" w:firstLineChars="200"/>
    </w:pPr>
  </w:style>
  <w:style w:type="paragraph" w:customStyle="1" w:styleId="47">
    <w:name w:val="样式 样式 标题 2 + (西文) Arial Unicode MS (中文) 仿宋_GB2312 加粗 自动设置 + 段前: ..."/>
    <w:basedOn w:val="1"/>
    <w:qFormat/>
    <w:uiPriority w:val="0"/>
    <w:pPr>
      <w:tabs>
        <w:tab w:val="left" w:pos="840"/>
      </w:tabs>
      <w:autoSpaceDE w:val="0"/>
      <w:autoSpaceDN w:val="0"/>
      <w:spacing w:line="360" w:lineRule="auto"/>
      <w:ind w:left="840" w:hanging="420"/>
      <w:jc w:val="left"/>
      <w:outlineLvl w:val="1"/>
    </w:pPr>
    <w:rPr>
      <w:rFonts w:ascii="Arial Unicode MS" w:hAnsi="Arial Unicode MS" w:eastAsia="仿宋_GB2312"/>
      <w:b/>
      <w:bCs/>
      <w:kern w:val="0"/>
      <w:sz w:val="32"/>
      <w:szCs w:val="20"/>
      <w:lang w:val="zh-CN"/>
    </w:rPr>
  </w:style>
  <w:style w:type="paragraph" w:customStyle="1" w:styleId="48">
    <w:name w:val="列出段落1"/>
    <w:basedOn w:val="1"/>
    <w:qFormat/>
    <w:uiPriority w:val="0"/>
    <w:pPr>
      <w:ind w:firstLine="420" w:firstLineChars="200"/>
    </w:pPr>
    <w:rPr>
      <w:rFonts w:ascii="Calibri" w:hAnsi="Calibri"/>
      <w:szCs w:val="22"/>
    </w:rPr>
  </w:style>
  <w:style w:type="character" w:customStyle="1" w:styleId="49">
    <w:name w:val="font31"/>
    <w:basedOn w:val="7"/>
    <w:link w:val="1"/>
    <w:qFormat/>
    <w:uiPriority w:val="0"/>
    <w:rPr>
      <w:rFonts w:hint="eastAsia" w:ascii="宋体" w:hAnsi="宋体" w:eastAsia="宋体"/>
      <w:color w:val="000000"/>
      <w:sz w:val="20"/>
      <w:szCs w:val="20"/>
      <w:u w:val="none"/>
    </w:rPr>
  </w:style>
  <w:style w:type="character" w:customStyle="1" w:styleId="50">
    <w:name w:val="font41"/>
    <w:basedOn w:val="7"/>
    <w:link w:val="1"/>
    <w:qFormat/>
    <w:uiPriority w:val="0"/>
    <w:rPr>
      <w:rFonts w:hint="eastAsia" w:ascii="宋体" w:hAnsi="宋体" w:eastAsia="宋体"/>
      <w:color w:val="000000"/>
      <w:sz w:val="24"/>
      <w:szCs w:val="24"/>
      <w:u w:val="none"/>
    </w:rPr>
  </w:style>
  <w:style w:type="character" w:customStyle="1" w:styleId="51">
    <w:name w:val="font01"/>
    <w:basedOn w:val="7"/>
    <w:link w:val="1"/>
    <w:qFormat/>
    <w:uiPriority w:val="0"/>
    <w:rPr>
      <w:rFonts w:hint="eastAsia" w:ascii="宋体" w:hAnsi="宋体" w:eastAsia="宋体"/>
      <w:color w:val="000000"/>
      <w:sz w:val="22"/>
      <w:szCs w:val="22"/>
      <w:u w:val="none"/>
    </w:rPr>
  </w:style>
  <w:style w:type="character" w:customStyle="1" w:styleId="52">
    <w:name w:val="font51"/>
    <w:basedOn w:val="7"/>
    <w:link w:val="1"/>
    <w:qFormat/>
    <w:uiPriority w:val="0"/>
    <w:rPr>
      <w:rFonts w:hint="eastAsia" w:ascii="宋体" w:hAnsi="宋体" w:eastAsia="宋体"/>
      <w:color w:val="000000"/>
      <w:sz w:val="24"/>
      <w:szCs w:val="24"/>
      <w:u w:val="none"/>
    </w:rPr>
  </w:style>
  <w:style w:type="character" w:customStyle="1" w:styleId="53">
    <w:name w:val="font21"/>
    <w:basedOn w:val="7"/>
    <w:link w:val="1"/>
    <w:qFormat/>
    <w:uiPriority w:val="0"/>
    <w:rPr>
      <w:rFonts w:hint="eastAsia" w:ascii="宋体" w:hAnsi="宋体" w:eastAsia="宋体"/>
      <w:color w:val="000000"/>
      <w:sz w:val="20"/>
      <w:szCs w:val="20"/>
      <w:u w:val="none"/>
    </w:rPr>
  </w:style>
  <w:style w:type="character" w:customStyle="1" w:styleId="54">
    <w:name w:val="font61"/>
    <w:basedOn w:val="7"/>
    <w:link w:val="1"/>
    <w:qFormat/>
    <w:uiPriority w:val="0"/>
    <w:rPr>
      <w:rFonts w:hint="eastAsia" w:ascii="宋体" w:hAnsi="宋体" w:eastAsia="宋体"/>
      <w:color w:val="000000"/>
      <w:sz w:val="24"/>
      <w:szCs w:val="24"/>
      <w:u w:val="none"/>
    </w:rPr>
  </w:style>
  <w:style w:type="paragraph" w:customStyle="1" w:styleId="55">
    <w:name w:val="目录"/>
    <w:basedOn w:val="1"/>
    <w:qFormat/>
    <w:uiPriority w:val="0"/>
    <w:pPr>
      <w:widowControl/>
      <w:jc w:val="center"/>
    </w:pPr>
    <w:rPr>
      <w:rFonts w:ascii="宋体" w:hAnsi="Times New Roman"/>
      <w:b/>
      <w:sz w:val="36"/>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4182</Words>
  <Characters>4582</Characters>
  <Lines>0</Lines>
  <Paragraphs>0</Paragraphs>
  <TotalTime>51</TotalTime>
  <ScaleCrop>false</ScaleCrop>
  <LinksUpToDate>false</LinksUpToDate>
  <CharactersWithSpaces>4987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2025-10-17T11:22:00Z</dcterms:created>
  <dc:creator>找不到节奏</dc:creator>
  <cp:lastModifiedBy>鸡哔你</cp:lastModifiedBy>
  <dcterms:modified xsi:type="dcterms:W3CDTF">2025-10-21T05:33:38Z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eyJoZGlkIjoiOTU4Y2ExM2VjYTFjYjZiNzJlN2M0OWQwNGExMzdkNjYiLCJ1c2VySWQiOiI1NDMzOTEzMjQifQ==</vt:lpwstr>
  </property>
  <property fmtid="{D5CDD505-2E9C-101B-9397-08002B2CF9AE}" pid="3" name="KSOProductBuildVer">
    <vt:lpwstr>2052-12.1.0.23125</vt:lpwstr>
  </property>
  <property fmtid="{D5CDD505-2E9C-101B-9397-08002B2CF9AE}" pid="4" name="ICV">
    <vt:lpwstr>F649A85D3B99483E9F10529430605BDE_13</vt:lpwstr>
  </property>
</Properties>
</file>